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92652" w14:textId="7D137AD9" w:rsidR="003F6879" w:rsidRDefault="0013155A" w:rsidP="0013155A">
      <w:pPr>
        <w:spacing w:after="98" w:line="259" w:lineRule="auto"/>
        <w:ind w:left="0" w:right="2" w:firstLine="0"/>
        <w:jc w:val="center"/>
      </w:pPr>
      <w:r>
        <w:rPr>
          <w:noProof/>
        </w:rPr>
        <w:drawing>
          <wp:anchor distT="0" distB="0" distL="114300" distR="114300" simplePos="0" relativeHeight="251659264" behindDoc="0" locked="0" layoutInCell="1" allowOverlap="1" wp14:anchorId="5A08C10B" wp14:editId="6B086ECD">
            <wp:simplePos x="0" y="0"/>
            <wp:positionH relativeFrom="margin">
              <wp:align>center</wp:align>
            </wp:positionH>
            <wp:positionV relativeFrom="paragraph">
              <wp:posOffset>524</wp:posOffset>
            </wp:positionV>
            <wp:extent cx="5623560" cy="2824480"/>
            <wp:effectExtent l="0" t="0" r="0" b="0"/>
            <wp:wrapSquare wrapText="bothSides"/>
            <wp:docPr id="2117507990" name="Picture 1" descr="A logo with purple and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507990" name="Picture 1" descr="A logo with purple and white letters&#10;&#10;Description automatically generate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3228"/>
                    <a:stretch/>
                  </pic:blipFill>
                  <pic:spPr bwMode="auto">
                    <a:xfrm>
                      <a:off x="0" y="0"/>
                      <a:ext cx="5623560" cy="28244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0302076" w14:textId="641E6B93" w:rsidR="003F6879" w:rsidRDefault="0013155A" w:rsidP="0013155A">
      <w:pPr>
        <w:pBdr>
          <w:top w:val="single" w:sz="6" w:space="0" w:color="000000"/>
          <w:left w:val="single" w:sz="6" w:space="0" w:color="000000"/>
          <w:bottom w:val="single" w:sz="6" w:space="0" w:color="000000"/>
          <w:right w:val="single" w:sz="6" w:space="0" w:color="000000"/>
        </w:pBdr>
        <w:shd w:val="clear" w:color="auto" w:fill="BFBFBF"/>
        <w:tabs>
          <w:tab w:val="center" w:pos="4913"/>
        </w:tabs>
        <w:spacing w:after="76" w:line="259" w:lineRule="auto"/>
        <w:ind w:left="0" w:right="3" w:firstLine="0"/>
      </w:pPr>
      <w:r>
        <w:rPr>
          <w:rFonts w:ascii="Calibri" w:eastAsia="Calibri" w:hAnsi="Calibri" w:cs="Calibri"/>
          <w:b/>
          <w:sz w:val="32"/>
        </w:rPr>
        <w:tab/>
      </w:r>
      <w:r w:rsidR="00B153ED">
        <w:rPr>
          <w:rFonts w:ascii="Calibri" w:eastAsia="Calibri" w:hAnsi="Calibri" w:cs="Calibri"/>
          <w:b/>
          <w:sz w:val="32"/>
        </w:rPr>
        <w:t>HRUC</w:t>
      </w:r>
      <w:r>
        <w:rPr>
          <w:rFonts w:ascii="Calibri" w:eastAsia="Calibri" w:hAnsi="Calibri" w:cs="Calibri"/>
          <w:b/>
          <w:sz w:val="32"/>
        </w:rPr>
        <w:t xml:space="preserve"> STUDENT PROTECTION PLAN – 202</w:t>
      </w:r>
      <w:r w:rsidR="00AC5DF3">
        <w:rPr>
          <w:rFonts w:ascii="Calibri" w:eastAsia="Calibri" w:hAnsi="Calibri" w:cs="Calibri"/>
          <w:b/>
          <w:sz w:val="32"/>
        </w:rPr>
        <w:t>4</w:t>
      </w:r>
      <w:r>
        <w:rPr>
          <w:rFonts w:ascii="Calibri" w:eastAsia="Calibri" w:hAnsi="Calibri" w:cs="Calibri"/>
          <w:b/>
          <w:sz w:val="32"/>
        </w:rPr>
        <w:t>/2</w:t>
      </w:r>
      <w:r w:rsidR="00AC5DF3">
        <w:rPr>
          <w:rFonts w:ascii="Calibri" w:eastAsia="Calibri" w:hAnsi="Calibri" w:cs="Calibri"/>
          <w:b/>
          <w:sz w:val="32"/>
        </w:rPr>
        <w:t>5</w:t>
      </w:r>
      <w:r>
        <w:rPr>
          <w:rFonts w:ascii="Calibri" w:eastAsia="Calibri" w:hAnsi="Calibri" w:cs="Calibri"/>
          <w:b/>
          <w:sz w:val="32"/>
        </w:rPr>
        <w:t xml:space="preserve"> </w:t>
      </w:r>
    </w:p>
    <w:p w14:paraId="515A0E55" w14:textId="77777777" w:rsidR="003F6879" w:rsidRDefault="00AC5DF3">
      <w:pPr>
        <w:spacing w:after="0" w:line="259" w:lineRule="auto"/>
        <w:ind w:left="0" w:firstLine="0"/>
      </w:pPr>
      <w:r>
        <w:rPr>
          <w:b/>
        </w:rPr>
        <w:t xml:space="preserve"> </w:t>
      </w:r>
    </w:p>
    <w:p w14:paraId="06E4A6F4" w14:textId="77777777" w:rsidR="003F6879" w:rsidRDefault="00AC5DF3">
      <w:pPr>
        <w:pStyle w:val="Heading1"/>
        <w:spacing w:after="160"/>
      </w:pPr>
      <w:r>
        <w:t>Introduction</w:t>
      </w:r>
      <w:r>
        <w:rPr>
          <w:b w:val="0"/>
        </w:rPr>
        <w:t xml:space="preserve"> </w:t>
      </w:r>
    </w:p>
    <w:p w14:paraId="0CE598DD" w14:textId="6CCDC0B4" w:rsidR="003F6879" w:rsidRDefault="00B153ED">
      <w:pPr>
        <w:spacing w:after="167"/>
        <w:ind w:left="422" w:right="21"/>
      </w:pPr>
      <w:r>
        <w:t xml:space="preserve">Harrow, Richmond and Uxbridge College group (HRUC) is committed to helping to ensure students achieve the best academic outcomes from their studies.  Events may occasionally occur which mean that unforeseen changes have to be made to modules or programmes. </w:t>
      </w:r>
    </w:p>
    <w:p w14:paraId="5F260EEE" w14:textId="77777777" w:rsidR="003F6879" w:rsidRDefault="00AC5DF3">
      <w:pPr>
        <w:spacing w:after="0" w:line="259" w:lineRule="auto"/>
        <w:ind w:left="427" w:firstLine="0"/>
      </w:pPr>
      <w:r>
        <w:t xml:space="preserve"> </w:t>
      </w:r>
    </w:p>
    <w:p w14:paraId="5217A696" w14:textId="77777777" w:rsidR="003F6879" w:rsidRDefault="00AC5DF3">
      <w:pPr>
        <w:spacing w:after="165"/>
        <w:ind w:left="422" w:right="21"/>
      </w:pPr>
      <w:r>
        <w:t xml:space="preserve">The Higher Education and Research Act 2017 required HEIs to maintain a Student Protection Plan to protect students’ interest in the case of material change, e.g. programme changes, suspensions, closures or institutional closure. </w:t>
      </w:r>
    </w:p>
    <w:p w14:paraId="705EB86F" w14:textId="77777777" w:rsidR="003F6879" w:rsidRDefault="00AC5DF3">
      <w:pPr>
        <w:spacing w:after="0" w:line="259" w:lineRule="auto"/>
        <w:ind w:left="427" w:firstLine="0"/>
      </w:pPr>
      <w:r>
        <w:t xml:space="preserve"> </w:t>
      </w:r>
    </w:p>
    <w:p w14:paraId="7CD66265" w14:textId="77777777" w:rsidR="003F6879" w:rsidRDefault="00AC5DF3">
      <w:pPr>
        <w:ind w:left="422" w:right="21"/>
      </w:pPr>
      <w:r>
        <w:t xml:space="preserve">Material changes may be triggered by situations such as (but not limited to): </w:t>
      </w:r>
    </w:p>
    <w:p w14:paraId="4789C86F" w14:textId="77777777" w:rsidR="003F6879" w:rsidRDefault="00AC5DF3">
      <w:pPr>
        <w:numPr>
          <w:ilvl w:val="0"/>
          <w:numId w:val="1"/>
        </w:numPr>
        <w:ind w:right="21" w:hanging="425"/>
      </w:pPr>
      <w:r>
        <w:t xml:space="preserve">a decision to close the College has been taken; </w:t>
      </w:r>
    </w:p>
    <w:p w14:paraId="0BDB1B07" w14:textId="77777777" w:rsidR="003F6879" w:rsidRDefault="00AC5DF3">
      <w:pPr>
        <w:numPr>
          <w:ilvl w:val="0"/>
          <w:numId w:val="1"/>
        </w:numPr>
        <w:ind w:right="21" w:hanging="425"/>
      </w:pPr>
      <w:r>
        <w:t xml:space="preserve">a strategic decision by the College to close a campus; </w:t>
      </w:r>
    </w:p>
    <w:p w14:paraId="6FA880B4" w14:textId="77777777" w:rsidR="003F6879" w:rsidRDefault="00AC5DF3">
      <w:pPr>
        <w:numPr>
          <w:ilvl w:val="0"/>
          <w:numId w:val="1"/>
        </w:numPr>
        <w:ind w:right="21" w:hanging="425"/>
      </w:pPr>
      <w:r>
        <w:t xml:space="preserve">a strategic decision by the College to close a course, or a year of a course; </w:t>
      </w:r>
    </w:p>
    <w:p w14:paraId="2E5E7D31" w14:textId="77777777" w:rsidR="003F6879" w:rsidRDefault="00AC5DF3">
      <w:pPr>
        <w:numPr>
          <w:ilvl w:val="0"/>
          <w:numId w:val="1"/>
        </w:numPr>
        <w:ind w:right="21" w:hanging="425"/>
      </w:pPr>
      <w:r>
        <w:t xml:space="preserve">withdrawal of designation for student support purposes; </w:t>
      </w:r>
    </w:p>
    <w:p w14:paraId="79F587C1" w14:textId="77777777" w:rsidR="003F6879" w:rsidRDefault="00AC5DF3">
      <w:pPr>
        <w:numPr>
          <w:ilvl w:val="0"/>
          <w:numId w:val="1"/>
        </w:numPr>
        <w:ind w:right="21" w:hanging="425"/>
      </w:pPr>
      <w:r>
        <w:t xml:space="preserve">removal of the Tier 4 Sponsor Licence (the Home Office issued licence which allows a provided to teach international students); </w:t>
      </w:r>
    </w:p>
    <w:p w14:paraId="5B65F7D7" w14:textId="77777777" w:rsidR="003F6879" w:rsidRDefault="00AC5DF3">
      <w:pPr>
        <w:numPr>
          <w:ilvl w:val="0"/>
          <w:numId w:val="1"/>
        </w:numPr>
        <w:ind w:right="21" w:hanging="425"/>
      </w:pPr>
      <w:r>
        <w:t xml:space="preserve">changes to regulatory framework affecting a specific course; </w:t>
      </w:r>
    </w:p>
    <w:p w14:paraId="71E1CF57" w14:textId="77777777" w:rsidR="003F6879" w:rsidRDefault="00AC5DF3">
      <w:pPr>
        <w:numPr>
          <w:ilvl w:val="0"/>
          <w:numId w:val="1"/>
        </w:numPr>
        <w:ind w:right="21" w:hanging="425"/>
      </w:pPr>
      <w:r>
        <w:t xml:space="preserve">loss of accreditation from regulatory bodies, e.g. Ofsted; </w:t>
      </w:r>
    </w:p>
    <w:p w14:paraId="7EDC2D72" w14:textId="77777777" w:rsidR="003F6879" w:rsidRDefault="00AC5DF3">
      <w:pPr>
        <w:numPr>
          <w:ilvl w:val="0"/>
          <w:numId w:val="1"/>
        </w:numPr>
        <w:ind w:right="21" w:hanging="425"/>
      </w:pPr>
      <w:r>
        <w:t xml:space="preserve">insufficiency / unavailability of resources to deliver a specific course; </w:t>
      </w:r>
    </w:p>
    <w:p w14:paraId="5FC85D88" w14:textId="77777777" w:rsidR="003F6879" w:rsidRDefault="00AC5DF3">
      <w:pPr>
        <w:numPr>
          <w:ilvl w:val="0"/>
          <w:numId w:val="1"/>
        </w:numPr>
        <w:ind w:right="21" w:hanging="425"/>
      </w:pPr>
      <w:r>
        <w:t xml:space="preserve">major changes in year to course content; </w:t>
      </w:r>
    </w:p>
    <w:p w14:paraId="24B912A2" w14:textId="77777777" w:rsidR="003F6879" w:rsidRDefault="00AC5DF3">
      <w:pPr>
        <w:numPr>
          <w:ilvl w:val="0"/>
          <w:numId w:val="1"/>
        </w:numPr>
        <w:ind w:right="21" w:hanging="425"/>
      </w:pPr>
      <w:r>
        <w:t xml:space="preserve">the unanticipated departure of key members of College staff </w:t>
      </w:r>
    </w:p>
    <w:p w14:paraId="6B0C9DBA" w14:textId="77777777" w:rsidR="003F6879" w:rsidRDefault="00AC5DF3">
      <w:pPr>
        <w:numPr>
          <w:ilvl w:val="0"/>
          <w:numId w:val="1"/>
        </w:numPr>
        <w:ind w:right="21" w:hanging="425"/>
      </w:pPr>
      <w:r>
        <w:t xml:space="preserve">industrial action by College staff or third parties </w:t>
      </w:r>
    </w:p>
    <w:p w14:paraId="5E0BD058" w14:textId="77777777" w:rsidR="003F6879" w:rsidRDefault="00AC5DF3">
      <w:pPr>
        <w:numPr>
          <w:ilvl w:val="0"/>
          <w:numId w:val="1"/>
        </w:numPr>
        <w:ind w:right="21" w:hanging="425"/>
      </w:pPr>
      <w:r>
        <w:t xml:space="preserve">disruption of College activity (e.g. temporary disruption within term-time not covered by any of the above); </w:t>
      </w:r>
    </w:p>
    <w:p w14:paraId="0644AFD7" w14:textId="77777777" w:rsidR="003F6879" w:rsidRDefault="00AC5DF3">
      <w:pPr>
        <w:spacing w:after="160" w:line="259" w:lineRule="auto"/>
        <w:ind w:left="427" w:firstLine="0"/>
      </w:pPr>
      <w:r>
        <w:rPr>
          <w:b/>
        </w:rPr>
        <w:t xml:space="preserve"> </w:t>
      </w:r>
    </w:p>
    <w:p w14:paraId="141A85DA" w14:textId="12C94018" w:rsidR="003F6879" w:rsidRDefault="00B153ED">
      <w:pPr>
        <w:spacing w:after="165"/>
        <w:ind w:left="422" w:right="21"/>
      </w:pPr>
      <w:r>
        <w:t>HRUC has assessed these risks and, where they are considered reasonably likely to occur, put into place the following measures to mitigate them.</w:t>
      </w:r>
      <w:r>
        <w:rPr>
          <w:b/>
        </w:rPr>
        <w:t xml:space="preserve"> </w:t>
      </w:r>
    </w:p>
    <w:p w14:paraId="4858EDA9" w14:textId="3EA01AF6" w:rsidR="003F6879" w:rsidRDefault="003F6879" w:rsidP="00CD15DE">
      <w:pPr>
        <w:spacing w:after="160" w:line="259" w:lineRule="auto"/>
        <w:ind w:left="427" w:firstLine="0"/>
      </w:pPr>
    </w:p>
    <w:p w14:paraId="16A24D34" w14:textId="77777777" w:rsidR="003F6879" w:rsidRDefault="003F6879">
      <w:pPr>
        <w:sectPr w:rsidR="003F6879">
          <w:footerReference w:type="even" r:id="rId8"/>
          <w:footerReference w:type="default" r:id="rId9"/>
          <w:footerReference w:type="first" r:id="rId10"/>
          <w:pgSz w:w="11906" w:h="16838"/>
          <w:pgMar w:top="720" w:right="1083" w:bottom="1440" w:left="994" w:header="720" w:footer="720" w:gutter="0"/>
          <w:cols w:space="720"/>
        </w:sectPr>
      </w:pPr>
    </w:p>
    <w:p w14:paraId="6B789170" w14:textId="648126D7" w:rsidR="003F6879" w:rsidRDefault="00B153ED">
      <w:pPr>
        <w:spacing w:after="0" w:line="259" w:lineRule="auto"/>
        <w:ind w:left="-720" w:firstLine="0"/>
      </w:pPr>
      <w:r>
        <w:rPr>
          <w:sz w:val="24"/>
        </w:rPr>
        <w:lastRenderedPageBreak/>
        <w:t xml:space="preserve">HRUC Student Protection Plan Risk Assessment </w:t>
      </w:r>
    </w:p>
    <w:tbl>
      <w:tblPr>
        <w:tblStyle w:val="TableGrid"/>
        <w:tblW w:w="15389" w:type="dxa"/>
        <w:tblInd w:w="-715" w:type="dxa"/>
        <w:tblCellMar>
          <w:top w:w="50" w:type="dxa"/>
          <w:left w:w="108" w:type="dxa"/>
          <w:right w:w="3" w:type="dxa"/>
        </w:tblCellMar>
        <w:tblLook w:val="04A0" w:firstRow="1" w:lastRow="0" w:firstColumn="1" w:lastColumn="0" w:noHBand="0" w:noVBand="1"/>
      </w:tblPr>
      <w:tblGrid>
        <w:gridCol w:w="4793"/>
        <w:gridCol w:w="1049"/>
        <w:gridCol w:w="4934"/>
        <w:gridCol w:w="4613"/>
      </w:tblGrid>
      <w:tr w:rsidR="003F6879" w14:paraId="316CC8B2" w14:textId="77777777">
        <w:trPr>
          <w:trHeight w:val="521"/>
        </w:trPr>
        <w:tc>
          <w:tcPr>
            <w:tcW w:w="4793" w:type="dxa"/>
            <w:tcBorders>
              <w:top w:val="single" w:sz="4" w:space="0" w:color="000000"/>
              <w:left w:val="single" w:sz="4" w:space="0" w:color="000000"/>
              <w:bottom w:val="single" w:sz="4" w:space="0" w:color="000000"/>
              <w:right w:val="single" w:sz="4" w:space="0" w:color="000000"/>
            </w:tcBorders>
            <w:vAlign w:val="center"/>
          </w:tcPr>
          <w:p w14:paraId="0B7075D2" w14:textId="77777777" w:rsidR="003F6879" w:rsidRDefault="00AC5DF3">
            <w:pPr>
              <w:spacing w:after="0" w:line="259" w:lineRule="auto"/>
              <w:ind w:left="0" w:right="104" w:firstLine="0"/>
              <w:jc w:val="center"/>
            </w:pPr>
            <w:r>
              <w:rPr>
                <w:b/>
              </w:rPr>
              <w:t xml:space="preserve">Area of risk </w:t>
            </w:r>
          </w:p>
        </w:tc>
        <w:tc>
          <w:tcPr>
            <w:tcW w:w="1049" w:type="dxa"/>
            <w:tcBorders>
              <w:top w:val="single" w:sz="4" w:space="0" w:color="000000"/>
              <w:left w:val="single" w:sz="4" w:space="0" w:color="000000"/>
              <w:bottom w:val="single" w:sz="4" w:space="0" w:color="000000"/>
              <w:right w:val="single" w:sz="4" w:space="0" w:color="000000"/>
            </w:tcBorders>
          </w:tcPr>
          <w:p w14:paraId="74649DC7" w14:textId="77777777" w:rsidR="003F6879" w:rsidRDefault="00AC5DF3">
            <w:pPr>
              <w:spacing w:after="0" w:line="259" w:lineRule="auto"/>
              <w:ind w:left="0" w:right="106" w:firstLine="0"/>
              <w:jc w:val="center"/>
            </w:pPr>
            <w:r>
              <w:rPr>
                <w:b/>
              </w:rPr>
              <w:t xml:space="preserve">Risk </w:t>
            </w:r>
          </w:p>
          <w:p w14:paraId="5305C6BD" w14:textId="77777777" w:rsidR="003F6879" w:rsidRDefault="00AC5DF3">
            <w:pPr>
              <w:spacing w:after="0" w:line="259" w:lineRule="auto"/>
              <w:ind w:left="0" w:right="105" w:firstLine="0"/>
              <w:jc w:val="center"/>
            </w:pPr>
            <w:r>
              <w:rPr>
                <w:b/>
              </w:rPr>
              <w:t xml:space="preserve">RAG </w:t>
            </w:r>
          </w:p>
        </w:tc>
        <w:tc>
          <w:tcPr>
            <w:tcW w:w="4934" w:type="dxa"/>
            <w:tcBorders>
              <w:top w:val="single" w:sz="4" w:space="0" w:color="000000"/>
              <w:left w:val="single" w:sz="4" w:space="0" w:color="000000"/>
              <w:bottom w:val="single" w:sz="4" w:space="0" w:color="000000"/>
              <w:right w:val="single" w:sz="4" w:space="0" w:color="000000"/>
            </w:tcBorders>
            <w:vAlign w:val="center"/>
          </w:tcPr>
          <w:p w14:paraId="1FA62CC9" w14:textId="77777777" w:rsidR="003F6879" w:rsidRDefault="00AC5DF3">
            <w:pPr>
              <w:spacing w:after="0" w:line="259" w:lineRule="auto"/>
              <w:ind w:left="0" w:right="104" w:firstLine="0"/>
              <w:jc w:val="center"/>
            </w:pPr>
            <w:r>
              <w:rPr>
                <w:b/>
              </w:rPr>
              <w:t xml:space="preserve">Assessment of risk </w:t>
            </w:r>
          </w:p>
        </w:tc>
        <w:tc>
          <w:tcPr>
            <w:tcW w:w="4613" w:type="dxa"/>
            <w:tcBorders>
              <w:top w:val="single" w:sz="4" w:space="0" w:color="000000"/>
              <w:left w:val="single" w:sz="4" w:space="0" w:color="000000"/>
              <w:bottom w:val="single" w:sz="4" w:space="0" w:color="000000"/>
              <w:right w:val="single" w:sz="4" w:space="0" w:color="000000"/>
            </w:tcBorders>
          </w:tcPr>
          <w:p w14:paraId="4510D29E" w14:textId="77777777" w:rsidR="003F6879" w:rsidRDefault="00AC5DF3">
            <w:pPr>
              <w:spacing w:after="0" w:line="259" w:lineRule="auto"/>
              <w:ind w:left="0" w:right="40" w:firstLine="0"/>
              <w:jc w:val="center"/>
            </w:pPr>
            <w:r>
              <w:rPr>
                <w:b/>
              </w:rPr>
              <w:t xml:space="preserve">Mitigation for areas of medium or high risk </w:t>
            </w:r>
          </w:p>
        </w:tc>
      </w:tr>
      <w:tr w:rsidR="003F6879" w14:paraId="6343F319" w14:textId="77777777">
        <w:trPr>
          <w:trHeight w:val="2287"/>
        </w:trPr>
        <w:tc>
          <w:tcPr>
            <w:tcW w:w="4793" w:type="dxa"/>
            <w:tcBorders>
              <w:top w:val="single" w:sz="4" w:space="0" w:color="000000"/>
              <w:left w:val="single" w:sz="4" w:space="0" w:color="000000"/>
              <w:bottom w:val="single" w:sz="4" w:space="0" w:color="000000"/>
              <w:right w:val="single" w:sz="4" w:space="0" w:color="000000"/>
            </w:tcBorders>
          </w:tcPr>
          <w:p w14:paraId="355C3193" w14:textId="77777777" w:rsidR="003F6879" w:rsidRDefault="00AC5DF3">
            <w:pPr>
              <w:spacing w:after="2" w:line="238" w:lineRule="auto"/>
              <w:ind w:left="0" w:firstLine="0"/>
            </w:pPr>
            <w:r>
              <w:rPr>
                <w:b/>
              </w:rPr>
              <w:t xml:space="preserve">A decision to close the College as a whole due to poor finances has been taken. </w:t>
            </w:r>
          </w:p>
          <w:p w14:paraId="2CE6B73C" w14:textId="77777777" w:rsidR="003F6879" w:rsidRDefault="00AC5DF3">
            <w:pPr>
              <w:spacing w:after="0" w:line="259" w:lineRule="auto"/>
              <w:ind w:left="0" w:firstLine="0"/>
            </w:pPr>
            <w:r>
              <w:t xml:space="preserve"> </w:t>
            </w:r>
          </w:p>
          <w:p w14:paraId="2A1042AE" w14:textId="77777777" w:rsidR="003F6879" w:rsidRDefault="00AC5DF3">
            <w:pPr>
              <w:spacing w:after="0" w:line="259" w:lineRule="auto"/>
              <w:ind w:left="0" w:firstLine="0"/>
            </w:pPr>
            <w:r>
              <w:t xml:space="preserve"> </w:t>
            </w:r>
          </w:p>
        </w:tc>
        <w:tc>
          <w:tcPr>
            <w:tcW w:w="1049" w:type="dxa"/>
            <w:tcBorders>
              <w:top w:val="single" w:sz="4" w:space="0" w:color="000000"/>
              <w:left w:val="single" w:sz="4" w:space="0" w:color="000000"/>
              <w:bottom w:val="single" w:sz="4" w:space="0" w:color="000000"/>
              <w:right w:val="single" w:sz="4" w:space="0" w:color="000000"/>
            </w:tcBorders>
          </w:tcPr>
          <w:p w14:paraId="4CDAC46F" w14:textId="77777777" w:rsidR="003F6879" w:rsidRDefault="00AC5DF3">
            <w:pPr>
              <w:spacing w:after="0" w:line="259" w:lineRule="auto"/>
              <w:ind w:left="0" w:firstLine="0"/>
            </w:pPr>
            <w:r>
              <w:rPr>
                <w:b/>
              </w:rPr>
              <w:t xml:space="preserve">Low </w:t>
            </w:r>
          </w:p>
        </w:tc>
        <w:tc>
          <w:tcPr>
            <w:tcW w:w="4934" w:type="dxa"/>
            <w:tcBorders>
              <w:top w:val="single" w:sz="4" w:space="0" w:color="000000"/>
              <w:left w:val="single" w:sz="4" w:space="0" w:color="000000"/>
              <w:bottom w:val="single" w:sz="4" w:space="0" w:color="000000"/>
              <w:right w:val="single" w:sz="4" w:space="0" w:color="000000"/>
            </w:tcBorders>
          </w:tcPr>
          <w:p w14:paraId="7FAEAB24" w14:textId="77777777" w:rsidR="003F6879" w:rsidRDefault="00AC5DF3">
            <w:pPr>
              <w:spacing w:after="2" w:line="238" w:lineRule="auto"/>
              <w:ind w:left="0" w:firstLine="0"/>
            </w:pPr>
            <w:r>
              <w:t xml:space="preserve">This is deemed a very low risk due to the strong financial position of the College. </w:t>
            </w:r>
          </w:p>
          <w:p w14:paraId="6AE87598" w14:textId="77777777" w:rsidR="003F6879" w:rsidRDefault="00AC5DF3">
            <w:pPr>
              <w:spacing w:after="0" w:line="259" w:lineRule="auto"/>
              <w:ind w:left="0" w:firstLine="0"/>
            </w:pPr>
            <w:r>
              <w:rPr>
                <w:i/>
              </w:rPr>
              <w:t xml:space="preserve"> </w:t>
            </w:r>
          </w:p>
          <w:p w14:paraId="72F42940" w14:textId="77777777" w:rsidR="003F6879" w:rsidRDefault="00AC5DF3">
            <w:pPr>
              <w:spacing w:after="0" w:line="259" w:lineRule="auto"/>
              <w:ind w:left="0" w:firstLine="0"/>
            </w:pPr>
            <w:r>
              <w:t xml:space="preserve">Our financial performance is currently outstanding, courses are well planned and resourced in advance through robust development planning and portfolio building processes chaired by the CEO &amp; Group Principal. </w:t>
            </w:r>
            <w:r>
              <w:rPr>
                <w:i/>
              </w:rPr>
              <w:t xml:space="preserve"> </w:t>
            </w:r>
          </w:p>
        </w:tc>
        <w:tc>
          <w:tcPr>
            <w:tcW w:w="4613" w:type="dxa"/>
            <w:tcBorders>
              <w:top w:val="single" w:sz="4" w:space="0" w:color="000000"/>
              <w:left w:val="single" w:sz="4" w:space="0" w:color="000000"/>
              <w:bottom w:val="single" w:sz="4" w:space="0" w:color="000000"/>
              <w:right w:val="single" w:sz="4" w:space="0" w:color="000000"/>
            </w:tcBorders>
          </w:tcPr>
          <w:p w14:paraId="1BDF5EC9" w14:textId="77777777" w:rsidR="003F6879" w:rsidRDefault="00AC5DF3">
            <w:pPr>
              <w:spacing w:after="0" w:line="259" w:lineRule="auto"/>
              <w:ind w:left="0" w:firstLine="0"/>
            </w:pPr>
            <w:r>
              <w:t xml:space="preserve"> </w:t>
            </w:r>
          </w:p>
        </w:tc>
      </w:tr>
      <w:tr w:rsidR="003F6879" w14:paraId="724A1E6F" w14:textId="77777777">
        <w:trPr>
          <w:trHeight w:val="2033"/>
        </w:trPr>
        <w:tc>
          <w:tcPr>
            <w:tcW w:w="4793" w:type="dxa"/>
            <w:tcBorders>
              <w:top w:val="single" w:sz="4" w:space="0" w:color="000000"/>
              <w:left w:val="single" w:sz="4" w:space="0" w:color="000000"/>
              <w:bottom w:val="single" w:sz="4" w:space="0" w:color="000000"/>
              <w:right w:val="single" w:sz="4" w:space="0" w:color="000000"/>
            </w:tcBorders>
          </w:tcPr>
          <w:p w14:paraId="40D1FB1F" w14:textId="77777777" w:rsidR="003F6879" w:rsidRDefault="00AC5DF3">
            <w:pPr>
              <w:spacing w:after="0" w:line="238" w:lineRule="auto"/>
              <w:ind w:left="0" w:firstLine="0"/>
            </w:pPr>
            <w:r>
              <w:rPr>
                <w:b/>
              </w:rPr>
              <w:t xml:space="preserve">A decision by the College to close a campus. </w:t>
            </w:r>
          </w:p>
          <w:p w14:paraId="529BA376" w14:textId="77777777" w:rsidR="003F6879" w:rsidRDefault="00AC5DF3">
            <w:pPr>
              <w:spacing w:after="0" w:line="259" w:lineRule="auto"/>
              <w:ind w:left="0" w:firstLine="0"/>
            </w:pPr>
            <w:r>
              <w:t xml:space="preserve"> </w:t>
            </w:r>
          </w:p>
          <w:p w14:paraId="37DABF7B" w14:textId="77777777" w:rsidR="003F6879" w:rsidRDefault="00AC5DF3">
            <w:pPr>
              <w:spacing w:after="0" w:line="259" w:lineRule="auto"/>
              <w:ind w:left="0" w:firstLine="0"/>
            </w:pPr>
            <w:r>
              <w:t xml:space="preserve"> </w:t>
            </w:r>
          </w:p>
        </w:tc>
        <w:tc>
          <w:tcPr>
            <w:tcW w:w="1049" w:type="dxa"/>
            <w:tcBorders>
              <w:top w:val="single" w:sz="4" w:space="0" w:color="000000"/>
              <w:left w:val="single" w:sz="4" w:space="0" w:color="000000"/>
              <w:bottom w:val="single" w:sz="4" w:space="0" w:color="000000"/>
              <w:right w:val="single" w:sz="4" w:space="0" w:color="000000"/>
            </w:tcBorders>
          </w:tcPr>
          <w:p w14:paraId="5DF0B4D0" w14:textId="77777777" w:rsidR="003F6879" w:rsidRDefault="00AC5DF3">
            <w:pPr>
              <w:spacing w:after="0" w:line="259" w:lineRule="auto"/>
              <w:ind w:left="0" w:firstLine="0"/>
            </w:pPr>
            <w:r>
              <w:rPr>
                <w:b/>
              </w:rPr>
              <w:t xml:space="preserve">Low </w:t>
            </w:r>
          </w:p>
        </w:tc>
        <w:tc>
          <w:tcPr>
            <w:tcW w:w="4934" w:type="dxa"/>
            <w:tcBorders>
              <w:top w:val="single" w:sz="4" w:space="0" w:color="000000"/>
              <w:left w:val="single" w:sz="4" w:space="0" w:color="000000"/>
              <w:bottom w:val="single" w:sz="4" w:space="0" w:color="000000"/>
              <w:right w:val="single" w:sz="4" w:space="0" w:color="000000"/>
            </w:tcBorders>
          </w:tcPr>
          <w:p w14:paraId="76557550" w14:textId="2B5E31C0" w:rsidR="003F6879" w:rsidRDefault="00AC5DF3">
            <w:pPr>
              <w:spacing w:after="0" w:line="259" w:lineRule="auto"/>
              <w:ind w:left="0" w:firstLine="0"/>
            </w:pPr>
            <w:r>
              <w:t xml:space="preserve">The College operates across </w:t>
            </w:r>
            <w:r w:rsidR="00B21EE1">
              <w:t>5</w:t>
            </w:r>
            <w:r>
              <w:t xml:space="preserve"> campuses, and all subjects could transfer to another site, apart from practical aspects of Engineering.  In the event that the College was unable to deliver the specialis</w:t>
            </w:r>
            <w:r w:rsidR="00B21EE1">
              <w:t>t</w:t>
            </w:r>
            <w:r>
              <w:t xml:space="preserve"> elements, the College would in the first instance investigate the hire of facilities from local providers, including neighbouring colleges and </w:t>
            </w:r>
            <w:r w:rsidR="00B21EE1">
              <w:t>u</w:t>
            </w:r>
            <w:r>
              <w:t>niversit</w:t>
            </w:r>
            <w:r w:rsidR="00B21EE1">
              <w:t>ies.</w:t>
            </w:r>
          </w:p>
        </w:tc>
        <w:tc>
          <w:tcPr>
            <w:tcW w:w="4613" w:type="dxa"/>
            <w:tcBorders>
              <w:top w:val="single" w:sz="4" w:space="0" w:color="000000"/>
              <w:left w:val="single" w:sz="4" w:space="0" w:color="000000"/>
              <w:bottom w:val="single" w:sz="4" w:space="0" w:color="000000"/>
              <w:right w:val="single" w:sz="4" w:space="0" w:color="000000"/>
            </w:tcBorders>
          </w:tcPr>
          <w:p w14:paraId="47827187" w14:textId="77777777" w:rsidR="003F6879" w:rsidRDefault="00AC5DF3">
            <w:pPr>
              <w:spacing w:after="0" w:line="259" w:lineRule="auto"/>
              <w:ind w:left="0" w:firstLine="0"/>
            </w:pPr>
            <w:r>
              <w:t xml:space="preserve"> </w:t>
            </w:r>
          </w:p>
        </w:tc>
      </w:tr>
      <w:tr w:rsidR="003F6879" w14:paraId="5D351AA9" w14:textId="77777777">
        <w:trPr>
          <w:trHeight w:val="2794"/>
        </w:trPr>
        <w:tc>
          <w:tcPr>
            <w:tcW w:w="4793" w:type="dxa"/>
            <w:tcBorders>
              <w:top w:val="single" w:sz="4" w:space="0" w:color="000000"/>
              <w:left w:val="single" w:sz="4" w:space="0" w:color="000000"/>
              <w:bottom w:val="single" w:sz="4" w:space="0" w:color="000000"/>
              <w:right w:val="single" w:sz="4" w:space="0" w:color="000000"/>
            </w:tcBorders>
          </w:tcPr>
          <w:p w14:paraId="207E72BA" w14:textId="77777777" w:rsidR="003F6879" w:rsidRDefault="00AC5DF3">
            <w:pPr>
              <w:spacing w:after="0" w:line="259" w:lineRule="auto"/>
              <w:ind w:left="0" w:firstLine="0"/>
            </w:pPr>
            <w:r>
              <w:rPr>
                <w:b/>
              </w:rPr>
              <w:t xml:space="preserve">Insufficient up to date resources and equipment as required for the courses offered – particularly where requirements change from year to year. </w:t>
            </w:r>
          </w:p>
        </w:tc>
        <w:tc>
          <w:tcPr>
            <w:tcW w:w="1049" w:type="dxa"/>
            <w:tcBorders>
              <w:top w:val="single" w:sz="4" w:space="0" w:color="000000"/>
              <w:left w:val="single" w:sz="4" w:space="0" w:color="000000"/>
              <w:bottom w:val="single" w:sz="4" w:space="0" w:color="000000"/>
              <w:right w:val="single" w:sz="4" w:space="0" w:color="000000"/>
            </w:tcBorders>
          </w:tcPr>
          <w:p w14:paraId="2E03FA5A" w14:textId="77777777" w:rsidR="003F6879" w:rsidRDefault="00AC5DF3">
            <w:pPr>
              <w:spacing w:after="0" w:line="259" w:lineRule="auto"/>
              <w:ind w:left="0" w:firstLine="0"/>
            </w:pPr>
            <w:r>
              <w:rPr>
                <w:b/>
              </w:rPr>
              <w:t xml:space="preserve">Low </w:t>
            </w:r>
          </w:p>
        </w:tc>
        <w:tc>
          <w:tcPr>
            <w:tcW w:w="4934" w:type="dxa"/>
            <w:tcBorders>
              <w:top w:val="single" w:sz="4" w:space="0" w:color="000000"/>
              <w:left w:val="single" w:sz="4" w:space="0" w:color="000000"/>
              <w:bottom w:val="single" w:sz="4" w:space="0" w:color="000000"/>
              <w:right w:val="single" w:sz="4" w:space="0" w:color="000000"/>
            </w:tcBorders>
          </w:tcPr>
          <w:p w14:paraId="69A80BAF" w14:textId="6D4F57A4" w:rsidR="003F6879" w:rsidRDefault="00AC5DF3">
            <w:pPr>
              <w:spacing w:after="0" w:line="259" w:lineRule="auto"/>
              <w:ind w:left="0" w:right="89" w:firstLine="0"/>
            </w:pPr>
            <w:r>
              <w:t>All departments bid for funds each year to match portfolio requirements through the development planning and budgeting processes.  Allocations are granted annually in the region of £4</w:t>
            </w:r>
            <w:r w:rsidR="00E92823">
              <w:t>2</w:t>
            </w:r>
            <w:r>
              <w:t>0,000.  Where requirements or modules have changed significantly e.g. in Engineering, the department include new equipment in their annual bids, and where necessary rearrange modules to ensure delivery</w:t>
            </w:r>
            <w:r>
              <w:rPr>
                <w:rFonts w:ascii="Calibri" w:eastAsia="Calibri" w:hAnsi="Calibri" w:cs="Calibri"/>
              </w:rPr>
              <w:t xml:space="preserve"> </w:t>
            </w:r>
            <w:r>
              <w:t xml:space="preserve">and training on equipment takes place in advance of the delivery of the module </w:t>
            </w:r>
          </w:p>
        </w:tc>
        <w:tc>
          <w:tcPr>
            <w:tcW w:w="4613" w:type="dxa"/>
            <w:tcBorders>
              <w:top w:val="single" w:sz="4" w:space="0" w:color="000000"/>
              <w:left w:val="single" w:sz="4" w:space="0" w:color="000000"/>
              <w:bottom w:val="single" w:sz="4" w:space="0" w:color="000000"/>
              <w:right w:val="single" w:sz="4" w:space="0" w:color="000000"/>
            </w:tcBorders>
          </w:tcPr>
          <w:p w14:paraId="6ED5333B" w14:textId="77777777" w:rsidR="003F6879" w:rsidRDefault="00AC5DF3">
            <w:pPr>
              <w:spacing w:after="0" w:line="259" w:lineRule="auto"/>
              <w:ind w:left="0" w:firstLine="0"/>
            </w:pPr>
            <w:r>
              <w:t xml:space="preserve"> </w:t>
            </w:r>
          </w:p>
          <w:p w14:paraId="041B458A" w14:textId="77777777" w:rsidR="003F6879" w:rsidRDefault="00AC5DF3">
            <w:pPr>
              <w:spacing w:after="0" w:line="259" w:lineRule="auto"/>
              <w:ind w:left="0" w:firstLine="0"/>
            </w:pPr>
            <w:r>
              <w:t xml:space="preserve"> </w:t>
            </w:r>
          </w:p>
          <w:p w14:paraId="25477036" w14:textId="77777777" w:rsidR="003F6879" w:rsidRDefault="00AC5DF3">
            <w:pPr>
              <w:spacing w:after="0" w:line="259" w:lineRule="auto"/>
              <w:ind w:left="0" w:firstLine="0"/>
            </w:pPr>
            <w:r>
              <w:t xml:space="preserve"> </w:t>
            </w:r>
          </w:p>
          <w:p w14:paraId="40A8A07C" w14:textId="77777777" w:rsidR="003F6879" w:rsidRDefault="00AC5DF3">
            <w:pPr>
              <w:spacing w:after="0" w:line="259" w:lineRule="auto"/>
              <w:ind w:left="0" w:firstLine="0"/>
            </w:pPr>
            <w:r>
              <w:t xml:space="preserve"> </w:t>
            </w:r>
          </w:p>
          <w:p w14:paraId="202178DC" w14:textId="77777777" w:rsidR="003F6879" w:rsidRDefault="00AC5DF3">
            <w:pPr>
              <w:spacing w:after="0" w:line="259" w:lineRule="auto"/>
              <w:ind w:left="0" w:firstLine="0"/>
            </w:pPr>
            <w:r>
              <w:t xml:space="preserve"> </w:t>
            </w:r>
          </w:p>
          <w:p w14:paraId="3F265229" w14:textId="77777777" w:rsidR="003F6879" w:rsidRDefault="00AC5DF3">
            <w:pPr>
              <w:spacing w:after="0" w:line="259" w:lineRule="auto"/>
              <w:ind w:left="0" w:firstLine="0"/>
            </w:pPr>
            <w:r>
              <w:t xml:space="preserve"> </w:t>
            </w:r>
          </w:p>
          <w:p w14:paraId="3C2AB840" w14:textId="77777777" w:rsidR="003F6879" w:rsidRDefault="00AC5DF3">
            <w:pPr>
              <w:spacing w:after="0" w:line="259" w:lineRule="auto"/>
              <w:ind w:left="0" w:firstLine="0"/>
            </w:pPr>
            <w:r>
              <w:t xml:space="preserve"> </w:t>
            </w:r>
          </w:p>
          <w:p w14:paraId="4DEB426B" w14:textId="77777777" w:rsidR="003F6879" w:rsidRDefault="00AC5DF3">
            <w:pPr>
              <w:spacing w:after="0" w:line="259" w:lineRule="auto"/>
              <w:ind w:left="0" w:firstLine="0"/>
            </w:pPr>
            <w:r>
              <w:t xml:space="preserve"> </w:t>
            </w:r>
          </w:p>
          <w:p w14:paraId="555FF489" w14:textId="77777777" w:rsidR="003F6879" w:rsidRDefault="00AC5DF3">
            <w:pPr>
              <w:spacing w:after="0" w:line="259" w:lineRule="auto"/>
              <w:ind w:left="0" w:firstLine="0"/>
            </w:pPr>
            <w:r>
              <w:t xml:space="preserve"> </w:t>
            </w:r>
            <w:r>
              <w:tab/>
              <w:t xml:space="preserve"> </w:t>
            </w:r>
          </w:p>
        </w:tc>
      </w:tr>
      <w:tr w:rsidR="003F6879" w14:paraId="0D85E6E0" w14:textId="77777777">
        <w:trPr>
          <w:trHeight w:val="2287"/>
        </w:trPr>
        <w:tc>
          <w:tcPr>
            <w:tcW w:w="4793" w:type="dxa"/>
            <w:tcBorders>
              <w:top w:val="single" w:sz="4" w:space="0" w:color="000000"/>
              <w:left w:val="single" w:sz="4" w:space="0" w:color="000000"/>
              <w:bottom w:val="single" w:sz="4" w:space="0" w:color="000000"/>
              <w:right w:val="single" w:sz="4" w:space="0" w:color="000000"/>
            </w:tcBorders>
          </w:tcPr>
          <w:p w14:paraId="594CBF00" w14:textId="77777777" w:rsidR="003F6879" w:rsidRDefault="00AC5DF3">
            <w:pPr>
              <w:spacing w:after="0" w:line="259" w:lineRule="auto"/>
              <w:ind w:left="0" w:firstLine="0"/>
            </w:pPr>
            <w:r>
              <w:rPr>
                <w:b/>
              </w:rPr>
              <w:lastRenderedPageBreak/>
              <w:t xml:space="preserve">The risk of losing validation to run a course  </w:t>
            </w:r>
          </w:p>
        </w:tc>
        <w:tc>
          <w:tcPr>
            <w:tcW w:w="1049" w:type="dxa"/>
            <w:tcBorders>
              <w:top w:val="single" w:sz="4" w:space="0" w:color="000000"/>
              <w:left w:val="single" w:sz="4" w:space="0" w:color="000000"/>
              <w:bottom w:val="single" w:sz="4" w:space="0" w:color="000000"/>
              <w:right w:val="single" w:sz="4" w:space="0" w:color="000000"/>
            </w:tcBorders>
          </w:tcPr>
          <w:p w14:paraId="70485BA2" w14:textId="77777777" w:rsidR="003F6879" w:rsidRDefault="00AC5DF3">
            <w:pPr>
              <w:spacing w:after="0" w:line="259" w:lineRule="auto"/>
              <w:ind w:left="0" w:firstLine="0"/>
            </w:pPr>
            <w:r>
              <w:rPr>
                <w:b/>
              </w:rPr>
              <w:t xml:space="preserve">Low </w:t>
            </w:r>
          </w:p>
        </w:tc>
        <w:tc>
          <w:tcPr>
            <w:tcW w:w="4934" w:type="dxa"/>
            <w:tcBorders>
              <w:top w:val="single" w:sz="4" w:space="0" w:color="000000"/>
              <w:left w:val="single" w:sz="4" w:space="0" w:color="000000"/>
              <w:bottom w:val="single" w:sz="4" w:space="0" w:color="000000"/>
              <w:right w:val="single" w:sz="4" w:space="0" w:color="000000"/>
            </w:tcBorders>
          </w:tcPr>
          <w:p w14:paraId="22F040A0" w14:textId="77777777" w:rsidR="003F6879" w:rsidRDefault="00AC5DF3">
            <w:pPr>
              <w:spacing w:after="0" w:line="239" w:lineRule="auto"/>
              <w:ind w:left="0" w:right="15" w:firstLine="0"/>
            </w:pPr>
            <w:r>
              <w:t xml:space="preserve">The College has policies and procedures in place to ensure awarding organisations quality requirements are met. </w:t>
            </w:r>
          </w:p>
          <w:p w14:paraId="75EC0DD1" w14:textId="77777777" w:rsidR="003F6879" w:rsidRDefault="00AC5DF3">
            <w:pPr>
              <w:spacing w:after="0" w:line="259" w:lineRule="auto"/>
              <w:ind w:left="0" w:firstLine="0"/>
            </w:pPr>
            <w:r>
              <w:t xml:space="preserve"> </w:t>
            </w:r>
          </w:p>
          <w:p w14:paraId="7BDB0701" w14:textId="7CF64480" w:rsidR="003F6879" w:rsidRDefault="00AC5DF3">
            <w:pPr>
              <w:spacing w:after="0" w:line="259" w:lineRule="auto"/>
              <w:ind w:left="0" w:firstLine="0"/>
            </w:pPr>
            <w:r>
              <w:t xml:space="preserve">The academic standards department ensure all are aware of quality requirements, offer advice and guidance to staff at </w:t>
            </w:r>
            <w:r w:rsidR="00B21EE1">
              <w:t xml:space="preserve">HEQDC </w:t>
            </w:r>
            <w:r>
              <w:t xml:space="preserve">and HEPC meetings.  The academic standards department also liaise with awarding </w:t>
            </w:r>
            <w:r w:rsidR="00B21EE1" w:rsidRPr="00B21EE1">
              <w:t>organisations throughout the external examiner process, ensuring that visits and reports are completed in a timely fashion and any actions completed.</w:t>
            </w:r>
          </w:p>
        </w:tc>
        <w:tc>
          <w:tcPr>
            <w:tcW w:w="4613" w:type="dxa"/>
            <w:tcBorders>
              <w:top w:val="single" w:sz="4" w:space="0" w:color="000000"/>
              <w:left w:val="single" w:sz="4" w:space="0" w:color="000000"/>
              <w:bottom w:val="single" w:sz="4" w:space="0" w:color="000000"/>
              <w:right w:val="single" w:sz="4" w:space="0" w:color="000000"/>
            </w:tcBorders>
          </w:tcPr>
          <w:p w14:paraId="1CA8A9C7" w14:textId="77777777" w:rsidR="003F6879" w:rsidRDefault="00AC5DF3">
            <w:pPr>
              <w:spacing w:after="0" w:line="259" w:lineRule="auto"/>
              <w:ind w:left="0" w:firstLine="0"/>
            </w:pPr>
            <w:r>
              <w:t xml:space="preserve"> </w:t>
            </w:r>
          </w:p>
        </w:tc>
      </w:tr>
    </w:tbl>
    <w:p w14:paraId="64F6DFF6" w14:textId="77777777" w:rsidR="003F6879" w:rsidRDefault="003F6879">
      <w:pPr>
        <w:spacing w:after="0" w:line="259" w:lineRule="auto"/>
        <w:ind w:left="-1440" w:right="15398" w:firstLine="0"/>
      </w:pPr>
    </w:p>
    <w:tbl>
      <w:tblPr>
        <w:tblStyle w:val="TableGrid"/>
        <w:tblW w:w="15389" w:type="dxa"/>
        <w:tblInd w:w="-715" w:type="dxa"/>
        <w:tblCellMar>
          <w:top w:w="50" w:type="dxa"/>
          <w:left w:w="108" w:type="dxa"/>
          <w:right w:w="49" w:type="dxa"/>
        </w:tblCellMar>
        <w:tblLook w:val="04A0" w:firstRow="1" w:lastRow="0" w:firstColumn="1" w:lastColumn="0" w:noHBand="0" w:noVBand="1"/>
      </w:tblPr>
      <w:tblGrid>
        <w:gridCol w:w="4793"/>
        <w:gridCol w:w="1049"/>
        <w:gridCol w:w="4934"/>
        <w:gridCol w:w="4613"/>
      </w:tblGrid>
      <w:tr w:rsidR="003F6879" w14:paraId="6ED0E0F5" w14:textId="77777777">
        <w:trPr>
          <w:trHeight w:val="4310"/>
        </w:trPr>
        <w:tc>
          <w:tcPr>
            <w:tcW w:w="4793" w:type="dxa"/>
            <w:tcBorders>
              <w:top w:val="single" w:sz="4" w:space="0" w:color="000000"/>
              <w:left w:val="single" w:sz="4" w:space="0" w:color="000000"/>
              <w:bottom w:val="single" w:sz="4" w:space="0" w:color="000000"/>
              <w:right w:val="single" w:sz="4" w:space="0" w:color="000000"/>
            </w:tcBorders>
          </w:tcPr>
          <w:p w14:paraId="79B01A90" w14:textId="77777777" w:rsidR="003F6879" w:rsidRDefault="00AC5DF3">
            <w:pPr>
              <w:spacing w:after="0" w:line="240" w:lineRule="auto"/>
              <w:ind w:left="0" w:firstLine="0"/>
              <w:jc w:val="both"/>
            </w:pPr>
            <w:r>
              <w:rPr>
                <w:b/>
              </w:rPr>
              <w:t xml:space="preserve">Insufficient students recruited to make a course viable.  </w:t>
            </w:r>
          </w:p>
          <w:p w14:paraId="73F7F4D4" w14:textId="77777777" w:rsidR="003F6879" w:rsidRDefault="00AC5DF3">
            <w:pPr>
              <w:spacing w:after="0" w:line="259" w:lineRule="auto"/>
              <w:ind w:left="0" w:firstLine="0"/>
            </w:pPr>
            <w:r>
              <w:t xml:space="preserve"> </w:t>
            </w:r>
          </w:p>
        </w:tc>
        <w:tc>
          <w:tcPr>
            <w:tcW w:w="1049" w:type="dxa"/>
            <w:tcBorders>
              <w:top w:val="single" w:sz="4" w:space="0" w:color="000000"/>
              <w:left w:val="single" w:sz="4" w:space="0" w:color="000000"/>
              <w:bottom w:val="single" w:sz="4" w:space="0" w:color="000000"/>
              <w:right w:val="single" w:sz="4" w:space="0" w:color="000000"/>
            </w:tcBorders>
          </w:tcPr>
          <w:p w14:paraId="0A786639" w14:textId="77777777" w:rsidR="003F6879" w:rsidRDefault="00AC5DF3">
            <w:pPr>
              <w:spacing w:after="0" w:line="259" w:lineRule="auto"/>
              <w:ind w:left="0" w:firstLine="0"/>
              <w:jc w:val="both"/>
            </w:pPr>
            <w:r>
              <w:rPr>
                <w:b/>
              </w:rPr>
              <w:t xml:space="preserve">Medium </w:t>
            </w:r>
          </w:p>
        </w:tc>
        <w:tc>
          <w:tcPr>
            <w:tcW w:w="4934" w:type="dxa"/>
            <w:tcBorders>
              <w:top w:val="single" w:sz="4" w:space="0" w:color="000000"/>
              <w:left w:val="single" w:sz="4" w:space="0" w:color="000000"/>
              <w:bottom w:val="single" w:sz="4" w:space="0" w:color="000000"/>
              <w:right w:val="single" w:sz="4" w:space="0" w:color="000000"/>
            </w:tcBorders>
          </w:tcPr>
          <w:p w14:paraId="47F66043" w14:textId="45B5CB4D" w:rsidR="003F6879" w:rsidRDefault="00AC5DF3">
            <w:pPr>
              <w:spacing w:after="0" w:line="259" w:lineRule="auto"/>
              <w:ind w:left="0" w:right="42" w:firstLine="0"/>
            </w:pPr>
            <w:r>
              <w:t>The risk is medium due to current market trends, however HE courses are offered after careful development planning consideration</w:t>
            </w:r>
            <w:r w:rsidR="00113682">
              <w:t>,</w:t>
            </w:r>
            <w:r>
              <w:t xml:space="preserve"> including market information on demand and feeder courses</w:t>
            </w:r>
            <w:r w:rsidR="00113682">
              <w:t>,</w:t>
            </w:r>
            <w:r>
              <w:t xml:space="preserve"> and realistic targets set.     </w:t>
            </w:r>
          </w:p>
        </w:tc>
        <w:tc>
          <w:tcPr>
            <w:tcW w:w="4613" w:type="dxa"/>
            <w:tcBorders>
              <w:top w:val="single" w:sz="4" w:space="0" w:color="000000"/>
              <w:left w:val="single" w:sz="4" w:space="0" w:color="000000"/>
              <w:bottom w:val="single" w:sz="4" w:space="0" w:color="000000"/>
              <w:right w:val="single" w:sz="4" w:space="0" w:color="000000"/>
            </w:tcBorders>
          </w:tcPr>
          <w:p w14:paraId="51D7D616" w14:textId="5578C1BA" w:rsidR="003F6879" w:rsidRDefault="00AC5DF3">
            <w:pPr>
              <w:spacing w:after="2" w:line="239" w:lineRule="auto"/>
              <w:ind w:left="0" w:firstLine="0"/>
            </w:pPr>
            <w:r>
              <w:t xml:space="preserve">Through the HE programmes committee </w:t>
            </w:r>
            <w:r w:rsidR="00113682">
              <w:t xml:space="preserve">(HEPC) </w:t>
            </w:r>
            <w:r>
              <w:t xml:space="preserve">applications both internal and external are closely monitored and decisions about any courses that are at risk of not recruiting viable numbers are made at the earliest date possible.  In the event of a course not being able to run, students are communicated with and supported to find alternative courses. </w:t>
            </w:r>
          </w:p>
          <w:p w14:paraId="603CEB79" w14:textId="77777777" w:rsidR="003F6879" w:rsidRDefault="00AC5DF3">
            <w:pPr>
              <w:spacing w:after="0" w:line="259" w:lineRule="auto"/>
              <w:ind w:left="0" w:firstLine="0"/>
            </w:pPr>
            <w:r>
              <w:t xml:space="preserve"> </w:t>
            </w:r>
          </w:p>
          <w:p w14:paraId="1C2266DD" w14:textId="77777777" w:rsidR="003F6879" w:rsidRDefault="00AC5DF3">
            <w:pPr>
              <w:spacing w:after="0" w:line="259" w:lineRule="auto"/>
              <w:ind w:left="0" w:firstLine="0"/>
            </w:pPr>
            <w:r>
              <w:t xml:space="preserve">Future applicants and offer holders will be notified at the earliest possible opportunity and no later than 3 weeks before the start of the course, allowing time for students to be supported to find an alternative suitable programme at the College or an alternative provider. </w:t>
            </w:r>
          </w:p>
        </w:tc>
      </w:tr>
      <w:tr w:rsidR="003F6879" w14:paraId="041557B7" w14:textId="77777777">
        <w:trPr>
          <w:trHeight w:val="5071"/>
        </w:trPr>
        <w:tc>
          <w:tcPr>
            <w:tcW w:w="4793" w:type="dxa"/>
            <w:tcBorders>
              <w:top w:val="single" w:sz="4" w:space="0" w:color="000000"/>
              <w:left w:val="single" w:sz="4" w:space="0" w:color="000000"/>
              <w:bottom w:val="single" w:sz="4" w:space="0" w:color="000000"/>
              <w:right w:val="single" w:sz="4" w:space="0" w:color="000000"/>
            </w:tcBorders>
          </w:tcPr>
          <w:p w14:paraId="5E530B71" w14:textId="14DF0718" w:rsidR="003F6879" w:rsidRDefault="00AC5DF3">
            <w:pPr>
              <w:spacing w:after="0" w:line="259" w:lineRule="auto"/>
              <w:ind w:left="0" w:firstLine="0"/>
            </w:pPr>
            <w:r>
              <w:rPr>
                <w:b/>
              </w:rPr>
              <w:lastRenderedPageBreak/>
              <w:t xml:space="preserve">Insufficient students continuing to a top-up year (e.g. HND) </w:t>
            </w:r>
          </w:p>
        </w:tc>
        <w:tc>
          <w:tcPr>
            <w:tcW w:w="1049" w:type="dxa"/>
            <w:tcBorders>
              <w:top w:val="single" w:sz="4" w:space="0" w:color="000000"/>
              <w:left w:val="single" w:sz="4" w:space="0" w:color="000000"/>
              <w:bottom w:val="single" w:sz="4" w:space="0" w:color="000000"/>
              <w:right w:val="single" w:sz="4" w:space="0" w:color="000000"/>
            </w:tcBorders>
          </w:tcPr>
          <w:p w14:paraId="32EAD262" w14:textId="77777777" w:rsidR="003F6879" w:rsidRDefault="00AC5DF3">
            <w:pPr>
              <w:spacing w:after="0" w:line="259" w:lineRule="auto"/>
              <w:ind w:left="0" w:firstLine="0"/>
              <w:jc w:val="both"/>
            </w:pPr>
            <w:r>
              <w:rPr>
                <w:b/>
              </w:rPr>
              <w:t xml:space="preserve">Medium </w:t>
            </w:r>
          </w:p>
        </w:tc>
        <w:tc>
          <w:tcPr>
            <w:tcW w:w="4934" w:type="dxa"/>
            <w:tcBorders>
              <w:top w:val="single" w:sz="4" w:space="0" w:color="000000"/>
              <w:left w:val="single" w:sz="4" w:space="0" w:color="000000"/>
              <w:bottom w:val="single" w:sz="4" w:space="0" w:color="000000"/>
              <w:right w:val="single" w:sz="4" w:space="0" w:color="000000"/>
            </w:tcBorders>
          </w:tcPr>
          <w:p w14:paraId="7595B564" w14:textId="77777777" w:rsidR="003F6879" w:rsidRDefault="00AC5DF3">
            <w:pPr>
              <w:spacing w:after="0" w:line="259" w:lineRule="auto"/>
              <w:ind w:left="0" w:firstLine="0"/>
            </w:pPr>
            <w:r>
              <w:t xml:space="preserve">HE courses are offered after careful development planning consideration including market information on demand and feeder courses and realistic targets set. Retention to a HND top-up for some courses has been lower than the College target. </w:t>
            </w:r>
          </w:p>
        </w:tc>
        <w:tc>
          <w:tcPr>
            <w:tcW w:w="4613" w:type="dxa"/>
            <w:tcBorders>
              <w:top w:val="single" w:sz="4" w:space="0" w:color="000000"/>
              <w:left w:val="single" w:sz="4" w:space="0" w:color="000000"/>
              <w:bottom w:val="single" w:sz="4" w:space="0" w:color="000000"/>
              <w:right w:val="single" w:sz="4" w:space="0" w:color="000000"/>
            </w:tcBorders>
          </w:tcPr>
          <w:p w14:paraId="0B5CBB96" w14:textId="2C66A0B8" w:rsidR="003F6879" w:rsidRDefault="00AC5DF3">
            <w:pPr>
              <w:spacing w:after="0" w:line="240" w:lineRule="auto"/>
              <w:ind w:left="0" w:firstLine="0"/>
            </w:pPr>
            <w:r>
              <w:t>The College may revise the plans for the top</w:t>
            </w:r>
            <w:r w:rsidR="00B153ED">
              <w:t>-</w:t>
            </w:r>
            <w:r>
              <w:t xml:space="preserve">up HND for the following academic year (for example by combining HNC and HND year groups for some or all units). </w:t>
            </w:r>
          </w:p>
          <w:p w14:paraId="7F951F83" w14:textId="77777777" w:rsidR="003F6879" w:rsidRDefault="00AC5DF3">
            <w:pPr>
              <w:spacing w:after="0" w:line="259" w:lineRule="auto"/>
              <w:ind w:left="0" w:firstLine="0"/>
            </w:pPr>
            <w:r>
              <w:t xml:space="preserve"> </w:t>
            </w:r>
          </w:p>
          <w:p w14:paraId="16E6E35F" w14:textId="77777777" w:rsidR="003F6879" w:rsidRDefault="00AC5DF3">
            <w:pPr>
              <w:spacing w:after="0" w:line="239" w:lineRule="auto"/>
              <w:ind w:left="0" w:firstLine="0"/>
            </w:pPr>
            <w:r>
              <w:t xml:space="preserve">Students will be consulted on changes to the programme and their formal consent will be requested. Without formal consent from all students, the course may be cancelled at the end of the academic year. </w:t>
            </w:r>
          </w:p>
          <w:p w14:paraId="32AD73E0" w14:textId="77777777" w:rsidR="003F6879" w:rsidRDefault="00AC5DF3">
            <w:pPr>
              <w:spacing w:after="0" w:line="259" w:lineRule="auto"/>
              <w:ind w:left="0" w:firstLine="0"/>
            </w:pPr>
            <w:r>
              <w:t xml:space="preserve"> </w:t>
            </w:r>
          </w:p>
          <w:p w14:paraId="4A18E3CB" w14:textId="77777777" w:rsidR="003F6879" w:rsidRDefault="00AC5DF3">
            <w:pPr>
              <w:spacing w:after="0" w:line="259" w:lineRule="auto"/>
              <w:ind w:left="0" w:right="3" w:firstLine="0"/>
            </w:pPr>
            <w:r>
              <w:t xml:space="preserve">In some cases it may not be possible to revise plans for any planned top-up HND in the year following an HNC programme. In this case the relevant curriculum team, supported by the Careers Team, will provide personalised support to students to find alternative programmes at </w:t>
            </w:r>
            <w:r w:rsidR="00B153ED">
              <w:t>HRUC</w:t>
            </w:r>
            <w:r>
              <w:t xml:space="preserve"> to continue their studies or support with applications to other providers. </w:t>
            </w:r>
          </w:p>
          <w:p w14:paraId="4FEA1BC9" w14:textId="77777777" w:rsidR="00B21EE1" w:rsidRDefault="00B21EE1">
            <w:pPr>
              <w:spacing w:after="0" w:line="259" w:lineRule="auto"/>
              <w:ind w:left="0" w:right="3" w:firstLine="0"/>
            </w:pPr>
          </w:p>
          <w:p w14:paraId="43433357" w14:textId="6338C7B5" w:rsidR="00B21EE1" w:rsidRDefault="00B21EE1">
            <w:pPr>
              <w:spacing w:after="0" w:line="259" w:lineRule="auto"/>
              <w:ind w:left="0" w:right="3" w:firstLine="0"/>
            </w:pPr>
            <w:r>
              <w:t>In the event that students join a different HE course at HRUC at the start of the next academic year, any difference in fees will be absorbed by the College.</w:t>
            </w:r>
          </w:p>
        </w:tc>
      </w:tr>
    </w:tbl>
    <w:p w14:paraId="41D2C96B" w14:textId="77777777" w:rsidR="003F6879" w:rsidRDefault="003F6879">
      <w:pPr>
        <w:spacing w:after="0" w:line="259" w:lineRule="auto"/>
        <w:ind w:left="-1440" w:right="15398" w:firstLine="0"/>
      </w:pPr>
    </w:p>
    <w:tbl>
      <w:tblPr>
        <w:tblStyle w:val="TableGrid"/>
        <w:tblW w:w="15389" w:type="dxa"/>
        <w:tblInd w:w="-715" w:type="dxa"/>
        <w:tblCellMar>
          <w:top w:w="50" w:type="dxa"/>
          <w:left w:w="108" w:type="dxa"/>
          <w:right w:w="49" w:type="dxa"/>
        </w:tblCellMar>
        <w:tblLook w:val="04A0" w:firstRow="1" w:lastRow="0" w:firstColumn="1" w:lastColumn="0" w:noHBand="0" w:noVBand="1"/>
      </w:tblPr>
      <w:tblGrid>
        <w:gridCol w:w="4793"/>
        <w:gridCol w:w="1049"/>
        <w:gridCol w:w="4934"/>
        <w:gridCol w:w="4613"/>
      </w:tblGrid>
      <w:tr w:rsidR="003F6879" w14:paraId="249CABE7" w14:textId="77777777">
        <w:trPr>
          <w:trHeight w:val="2539"/>
        </w:trPr>
        <w:tc>
          <w:tcPr>
            <w:tcW w:w="4793" w:type="dxa"/>
            <w:tcBorders>
              <w:top w:val="single" w:sz="4" w:space="0" w:color="000000"/>
              <w:left w:val="single" w:sz="4" w:space="0" w:color="000000"/>
              <w:bottom w:val="single" w:sz="4" w:space="0" w:color="000000"/>
              <w:right w:val="single" w:sz="4" w:space="0" w:color="000000"/>
            </w:tcBorders>
          </w:tcPr>
          <w:p w14:paraId="7AF40431" w14:textId="77777777" w:rsidR="003F6879" w:rsidRDefault="00AC5DF3">
            <w:pPr>
              <w:spacing w:after="0" w:line="259" w:lineRule="auto"/>
              <w:ind w:left="0" w:firstLine="0"/>
            </w:pPr>
            <w:r>
              <w:rPr>
                <w:b/>
              </w:rPr>
              <w:t xml:space="preserve">Withdrawal of Designation </w:t>
            </w:r>
          </w:p>
          <w:p w14:paraId="7E51C601" w14:textId="77777777" w:rsidR="003F6879" w:rsidRDefault="00AC5DF3">
            <w:pPr>
              <w:spacing w:after="0" w:line="259" w:lineRule="auto"/>
              <w:ind w:left="0" w:firstLine="0"/>
            </w:pPr>
            <w:r>
              <w:t xml:space="preserve"> </w:t>
            </w:r>
          </w:p>
        </w:tc>
        <w:tc>
          <w:tcPr>
            <w:tcW w:w="1049" w:type="dxa"/>
            <w:tcBorders>
              <w:top w:val="single" w:sz="4" w:space="0" w:color="000000"/>
              <w:left w:val="single" w:sz="4" w:space="0" w:color="000000"/>
              <w:bottom w:val="single" w:sz="4" w:space="0" w:color="000000"/>
              <w:right w:val="single" w:sz="4" w:space="0" w:color="000000"/>
            </w:tcBorders>
          </w:tcPr>
          <w:p w14:paraId="22261E75" w14:textId="77777777" w:rsidR="003F6879" w:rsidRDefault="00AC5DF3">
            <w:pPr>
              <w:spacing w:after="0" w:line="259" w:lineRule="auto"/>
              <w:ind w:left="0" w:firstLine="0"/>
            </w:pPr>
            <w:r>
              <w:rPr>
                <w:b/>
              </w:rPr>
              <w:t xml:space="preserve">Low </w:t>
            </w:r>
          </w:p>
        </w:tc>
        <w:tc>
          <w:tcPr>
            <w:tcW w:w="4934" w:type="dxa"/>
            <w:tcBorders>
              <w:top w:val="single" w:sz="4" w:space="0" w:color="000000"/>
              <w:left w:val="single" w:sz="4" w:space="0" w:color="000000"/>
              <w:bottom w:val="single" w:sz="4" w:space="0" w:color="000000"/>
              <w:right w:val="single" w:sz="4" w:space="0" w:color="000000"/>
            </w:tcBorders>
          </w:tcPr>
          <w:p w14:paraId="2B6B3F5A" w14:textId="77777777" w:rsidR="003F6879" w:rsidRDefault="00AC5DF3">
            <w:pPr>
              <w:spacing w:after="0" w:line="240" w:lineRule="auto"/>
              <w:ind w:left="0" w:firstLine="0"/>
            </w:pPr>
            <w:r>
              <w:t xml:space="preserve">The College has a long standing contract with HE funding bodies. </w:t>
            </w:r>
          </w:p>
          <w:p w14:paraId="66442783" w14:textId="77777777" w:rsidR="00B21EE1" w:rsidRDefault="00B21EE1">
            <w:pPr>
              <w:spacing w:after="0" w:line="259" w:lineRule="auto"/>
              <w:ind w:left="0" w:firstLine="0"/>
            </w:pPr>
          </w:p>
          <w:p w14:paraId="221FAF17" w14:textId="5DFD5B0A" w:rsidR="003F6879" w:rsidRPr="00140B03" w:rsidRDefault="00B21EE1" w:rsidP="00B21EE1">
            <w:pPr>
              <w:spacing w:after="0" w:line="259" w:lineRule="auto"/>
              <w:ind w:left="0" w:firstLine="0"/>
              <w:rPr>
                <w:i/>
                <w:iCs/>
              </w:rPr>
            </w:pPr>
            <w:r>
              <w:t>The College is on the Office for Students Register of English Higher Education providers, with no specific conditions of registration or any areas requiring enhanced monitoring by the OFS.</w:t>
            </w:r>
            <w:r w:rsidR="00AC5DF3" w:rsidRPr="00140B03">
              <w:rPr>
                <w:i/>
                <w:iCs/>
              </w:rPr>
              <w:t xml:space="preserve"> </w:t>
            </w:r>
          </w:p>
          <w:p w14:paraId="348CCCFD" w14:textId="77777777" w:rsidR="003F6879" w:rsidRDefault="00AC5DF3">
            <w:pPr>
              <w:spacing w:after="0" w:line="259" w:lineRule="auto"/>
              <w:ind w:left="0" w:firstLine="0"/>
            </w:pPr>
            <w:r>
              <w:t xml:space="preserve"> </w:t>
            </w:r>
          </w:p>
          <w:p w14:paraId="1812864F" w14:textId="76574E91" w:rsidR="003F6879" w:rsidRDefault="00AC5DF3">
            <w:pPr>
              <w:spacing w:after="0" w:line="259" w:lineRule="auto"/>
              <w:ind w:left="0" w:firstLine="0"/>
            </w:pPr>
            <w:r>
              <w:t xml:space="preserve">Outstanding financial health rating with ESFA  </w:t>
            </w:r>
          </w:p>
        </w:tc>
        <w:tc>
          <w:tcPr>
            <w:tcW w:w="4613" w:type="dxa"/>
            <w:tcBorders>
              <w:top w:val="single" w:sz="4" w:space="0" w:color="000000"/>
              <w:left w:val="single" w:sz="4" w:space="0" w:color="000000"/>
              <w:bottom w:val="single" w:sz="4" w:space="0" w:color="000000"/>
              <w:right w:val="single" w:sz="4" w:space="0" w:color="000000"/>
            </w:tcBorders>
          </w:tcPr>
          <w:p w14:paraId="19B735EE" w14:textId="77777777" w:rsidR="003F6879" w:rsidRDefault="00AC5DF3">
            <w:pPr>
              <w:spacing w:after="0" w:line="259" w:lineRule="auto"/>
              <w:ind w:left="182" w:firstLine="0"/>
            </w:pPr>
            <w:r>
              <w:t xml:space="preserve"> </w:t>
            </w:r>
          </w:p>
        </w:tc>
      </w:tr>
      <w:tr w:rsidR="003F6879" w14:paraId="49A0FADF" w14:textId="77777777">
        <w:trPr>
          <w:trHeight w:val="6648"/>
        </w:trPr>
        <w:tc>
          <w:tcPr>
            <w:tcW w:w="4793" w:type="dxa"/>
            <w:tcBorders>
              <w:top w:val="single" w:sz="4" w:space="0" w:color="000000"/>
              <w:left w:val="single" w:sz="4" w:space="0" w:color="000000"/>
              <w:bottom w:val="single" w:sz="4" w:space="0" w:color="000000"/>
              <w:right w:val="single" w:sz="4" w:space="0" w:color="000000"/>
            </w:tcBorders>
          </w:tcPr>
          <w:p w14:paraId="297B787D" w14:textId="77777777" w:rsidR="003F6879" w:rsidRDefault="00AC5DF3">
            <w:pPr>
              <w:spacing w:after="0" w:line="259" w:lineRule="auto"/>
              <w:ind w:left="0" w:firstLine="0"/>
            </w:pPr>
            <w:r>
              <w:rPr>
                <w:b/>
              </w:rPr>
              <w:lastRenderedPageBreak/>
              <w:t xml:space="preserve">Major Changes in Year to Course Content </w:t>
            </w:r>
          </w:p>
          <w:p w14:paraId="00CA1666" w14:textId="77777777" w:rsidR="003F6879" w:rsidRDefault="00AC5DF3">
            <w:pPr>
              <w:spacing w:after="0" w:line="259" w:lineRule="auto"/>
              <w:ind w:left="0" w:firstLine="0"/>
            </w:pPr>
            <w:r>
              <w:t xml:space="preserve"> </w:t>
            </w:r>
          </w:p>
          <w:p w14:paraId="63CA095D" w14:textId="77777777" w:rsidR="003F6879" w:rsidRDefault="00AC5DF3">
            <w:pPr>
              <w:numPr>
                <w:ilvl w:val="0"/>
                <w:numId w:val="2"/>
              </w:numPr>
              <w:spacing w:after="0" w:line="259" w:lineRule="auto"/>
              <w:ind w:hanging="360"/>
            </w:pPr>
            <w:r>
              <w:t xml:space="preserve">Changes by Awarding Body </w:t>
            </w:r>
          </w:p>
          <w:p w14:paraId="58D62B79" w14:textId="77777777" w:rsidR="003F6879" w:rsidRDefault="00AC5DF3">
            <w:pPr>
              <w:spacing w:after="0" w:line="259" w:lineRule="auto"/>
              <w:ind w:left="0" w:firstLine="0"/>
            </w:pPr>
            <w:r>
              <w:rPr>
                <w:rFonts w:ascii="Calibri" w:eastAsia="Calibri" w:hAnsi="Calibri" w:cs="Calibri"/>
              </w:rPr>
              <w:t xml:space="preserve"> </w:t>
            </w:r>
          </w:p>
          <w:p w14:paraId="2B4E9B79" w14:textId="77777777" w:rsidR="003F6879" w:rsidRDefault="00AC5DF3">
            <w:pPr>
              <w:spacing w:after="9" w:line="259" w:lineRule="auto"/>
              <w:ind w:left="0" w:firstLine="0"/>
            </w:pPr>
            <w:r>
              <w:rPr>
                <w:rFonts w:ascii="Calibri" w:eastAsia="Calibri" w:hAnsi="Calibri" w:cs="Calibri"/>
              </w:rPr>
              <w:t xml:space="preserve"> </w:t>
            </w:r>
          </w:p>
          <w:p w14:paraId="01AF349F" w14:textId="1B7893DD" w:rsidR="003F6879" w:rsidRDefault="00AC5DF3">
            <w:pPr>
              <w:numPr>
                <w:ilvl w:val="0"/>
                <w:numId w:val="2"/>
              </w:numPr>
              <w:spacing w:after="0" w:line="259" w:lineRule="auto"/>
              <w:ind w:hanging="360"/>
            </w:pPr>
            <w:r>
              <w:t>Loss of key staff members.</w:t>
            </w:r>
          </w:p>
        </w:tc>
        <w:tc>
          <w:tcPr>
            <w:tcW w:w="1049" w:type="dxa"/>
            <w:tcBorders>
              <w:top w:val="single" w:sz="4" w:space="0" w:color="000000"/>
              <w:left w:val="single" w:sz="4" w:space="0" w:color="000000"/>
              <w:bottom w:val="single" w:sz="4" w:space="0" w:color="000000"/>
              <w:right w:val="single" w:sz="4" w:space="0" w:color="000000"/>
            </w:tcBorders>
          </w:tcPr>
          <w:p w14:paraId="39826C10" w14:textId="77777777" w:rsidR="003F6879" w:rsidRDefault="00AC5DF3">
            <w:pPr>
              <w:spacing w:after="0" w:line="259" w:lineRule="auto"/>
              <w:ind w:left="0" w:firstLine="0"/>
            </w:pPr>
            <w:r>
              <w:t xml:space="preserve"> </w:t>
            </w:r>
          </w:p>
          <w:p w14:paraId="5B787369" w14:textId="77777777" w:rsidR="003F6879" w:rsidRDefault="00AC5DF3">
            <w:pPr>
              <w:spacing w:after="0" w:line="259" w:lineRule="auto"/>
              <w:ind w:left="0" w:firstLine="0"/>
            </w:pPr>
            <w:r>
              <w:t xml:space="preserve"> </w:t>
            </w:r>
          </w:p>
          <w:p w14:paraId="36F06C92" w14:textId="77777777" w:rsidR="003F6879" w:rsidRDefault="00AC5DF3">
            <w:pPr>
              <w:spacing w:after="0" w:line="259" w:lineRule="auto"/>
              <w:ind w:left="0" w:firstLine="0"/>
            </w:pPr>
            <w:r>
              <w:rPr>
                <w:b/>
              </w:rPr>
              <w:t xml:space="preserve">Low </w:t>
            </w:r>
          </w:p>
          <w:p w14:paraId="4081E652" w14:textId="77777777" w:rsidR="003F6879" w:rsidRDefault="00AC5DF3">
            <w:pPr>
              <w:spacing w:after="0" w:line="259" w:lineRule="auto"/>
              <w:ind w:left="0" w:firstLine="0"/>
            </w:pPr>
            <w:r>
              <w:rPr>
                <w:b/>
              </w:rPr>
              <w:t xml:space="preserve"> </w:t>
            </w:r>
          </w:p>
          <w:p w14:paraId="526DA3FE" w14:textId="77777777" w:rsidR="003F6879" w:rsidRDefault="00AC5DF3">
            <w:pPr>
              <w:spacing w:after="0" w:line="259" w:lineRule="auto"/>
              <w:ind w:left="0" w:firstLine="0"/>
            </w:pPr>
            <w:r>
              <w:rPr>
                <w:b/>
              </w:rPr>
              <w:t xml:space="preserve"> </w:t>
            </w:r>
          </w:p>
          <w:p w14:paraId="533916B2" w14:textId="7C85A437" w:rsidR="003F6879" w:rsidRDefault="00AC5DF3">
            <w:pPr>
              <w:spacing w:after="0" w:line="259" w:lineRule="auto"/>
              <w:ind w:left="0" w:firstLine="0"/>
              <w:jc w:val="both"/>
            </w:pPr>
            <w:r>
              <w:rPr>
                <w:b/>
              </w:rPr>
              <w:t>Medium</w:t>
            </w:r>
          </w:p>
        </w:tc>
        <w:tc>
          <w:tcPr>
            <w:tcW w:w="4934" w:type="dxa"/>
            <w:tcBorders>
              <w:top w:val="single" w:sz="4" w:space="0" w:color="000000"/>
              <w:left w:val="single" w:sz="4" w:space="0" w:color="000000"/>
              <w:bottom w:val="single" w:sz="4" w:space="0" w:color="000000"/>
              <w:right w:val="single" w:sz="4" w:space="0" w:color="000000"/>
            </w:tcBorders>
          </w:tcPr>
          <w:p w14:paraId="5028992F" w14:textId="77777777" w:rsidR="003F6879" w:rsidRDefault="00AC5DF3">
            <w:pPr>
              <w:spacing w:after="0" w:line="259" w:lineRule="auto"/>
              <w:ind w:left="0" w:firstLine="0"/>
            </w:pPr>
            <w:r>
              <w:t xml:space="preserve"> </w:t>
            </w:r>
          </w:p>
          <w:p w14:paraId="408976D7" w14:textId="77777777" w:rsidR="003F6879" w:rsidRDefault="00AC5DF3">
            <w:pPr>
              <w:spacing w:after="0" w:line="259" w:lineRule="auto"/>
              <w:ind w:left="0" w:firstLine="0"/>
            </w:pPr>
            <w:r>
              <w:t xml:space="preserve"> </w:t>
            </w:r>
          </w:p>
          <w:p w14:paraId="74A0FCFB" w14:textId="77777777" w:rsidR="003F6879" w:rsidRDefault="00AC5DF3">
            <w:pPr>
              <w:spacing w:after="0" w:line="240" w:lineRule="auto"/>
              <w:ind w:left="0" w:firstLine="0"/>
            </w:pPr>
            <w:r>
              <w:t xml:space="preserve">There is periodic review of specifications and changes rarely occur outside of these. </w:t>
            </w:r>
          </w:p>
          <w:p w14:paraId="5F161215" w14:textId="77777777" w:rsidR="003F6879" w:rsidRDefault="00AC5DF3">
            <w:pPr>
              <w:spacing w:after="0" w:line="259" w:lineRule="auto"/>
              <w:ind w:left="0" w:firstLine="0"/>
            </w:pPr>
            <w:r>
              <w:t xml:space="preserve"> </w:t>
            </w:r>
          </w:p>
          <w:p w14:paraId="6CC094DB" w14:textId="40C24A78" w:rsidR="003F6879" w:rsidRDefault="00AC5DF3">
            <w:pPr>
              <w:spacing w:after="0" w:line="259" w:lineRule="auto"/>
              <w:ind w:left="0" w:firstLine="0"/>
            </w:pPr>
            <w:r>
              <w:t xml:space="preserve">The majority of HE courses are delivered alongside much larger FE provision thereby enabling a wide pool of staffing to draw upon.  Whilst also applicable to Engineering </w:t>
            </w:r>
            <w:r w:rsidR="00113682">
              <w:t xml:space="preserve">and Computing </w:t>
            </w:r>
            <w:r>
              <w:t xml:space="preserve">courses there is a slightly higher risk in this area as </w:t>
            </w:r>
            <w:r w:rsidR="00577651">
              <w:t xml:space="preserve">teaching </w:t>
            </w:r>
            <w:r>
              <w:t>staff are highly specialised and difficult to recruit.</w:t>
            </w:r>
          </w:p>
        </w:tc>
        <w:tc>
          <w:tcPr>
            <w:tcW w:w="4613" w:type="dxa"/>
            <w:tcBorders>
              <w:top w:val="single" w:sz="4" w:space="0" w:color="000000"/>
              <w:left w:val="single" w:sz="4" w:space="0" w:color="000000"/>
              <w:bottom w:val="single" w:sz="4" w:space="0" w:color="000000"/>
              <w:right w:val="single" w:sz="4" w:space="0" w:color="000000"/>
            </w:tcBorders>
          </w:tcPr>
          <w:p w14:paraId="331B7E9C" w14:textId="77777777" w:rsidR="003F6879" w:rsidRDefault="00AC5DF3">
            <w:pPr>
              <w:spacing w:after="0" w:line="259" w:lineRule="auto"/>
              <w:ind w:left="0" w:firstLine="0"/>
            </w:pPr>
            <w:r>
              <w:t xml:space="preserve"> </w:t>
            </w:r>
          </w:p>
          <w:p w14:paraId="40D4F3A0" w14:textId="77777777" w:rsidR="003F6879" w:rsidRDefault="00AC5DF3">
            <w:pPr>
              <w:spacing w:after="0" w:line="259" w:lineRule="auto"/>
              <w:ind w:left="0" w:firstLine="0"/>
            </w:pPr>
            <w:r>
              <w:t xml:space="preserve"> </w:t>
            </w:r>
          </w:p>
          <w:p w14:paraId="44930981" w14:textId="77777777" w:rsidR="003F6879" w:rsidRDefault="00AC5DF3">
            <w:pPr>
              <w:spacing w:after="0" w:line="259" w:lineRule="auto"/>
              <w:ind w:left="0" w:firstLine="0"/>
            </w:pPr>
            <w:r>
              <w:t xml:space="preserve"> </w:t>
            </w:r>
          </w:p>
          <w:p w14:paraId="57E08589" w14:textId="77777777" w:rsidR="003F6879" w:rsidRDefault="00AC5DF3">
            <w:pPr>
              <w:spacing w:after="0" w:line="259" w:lineRule="auto"/>
              <w:ind w:left="0" w:firstLine="0"/>
            </w:pPr>
            <w:r>
              <w:t xml:space="preserve"> </w:t>
            </w:r>
          </w:p>
          <w:p w14:paraId="5B6FB348" w14:textId="77777777" w:rsidR="003F6879" w:rsidRDefault="00AC5DF3">
            <w:pPr>
              <w:spacing w:after="0" w:line="259" w:lineRule="auto"/>
              <w:ind w:left="0" w:firstLine="0"/>
            </w:pPr>
            <w:r>
              <w:t xml:space="preserve"> </w:t>
            </w:r>
          </w:p>
          <w:p w14:paraId="07FA708D" w14:textId="36CEC7FC" w:rsidR="00577651" w:rsidRDefault="00AC5DF3">
            <w:pPr>
              <w:spacing w:after="16" w:line="239" w:lineRule="auto"/>
              <w:ind w:left="0" w:firstLine="0"/>
            </w:pPr>
            <w:r>
              <w:t>The College will use all reasonable endeavours to deliver the programme in accordance with the description applied to it in the College’s websites for the academic year in which a student began their programme.</w:t>
            </w:r>
          </w:p>
          <w:p w14:paraId="29DB5218" w14:textId="77777777" w:rsidR="00577651" w:rsidRDefault="00577651">
            <w:pPr>
              <w:spacing w:after="16" w:line="239" w:lineRule="auto"/>
              <w:ind w:left="0" w:firstLine="0"/>
            </w:pPr>
          </w:p>
          <w:p w14:paraId="57F029AE" w14:textId="668A1B95" w:rsidR="00577651" w:rsidRDefault="00577651">
            <w:pPr>
              <w:spacing w:after="16" w:line="239" w:lineRule="auto"/>
              <w:ind w:left="0" w:firstLine="0"/>
            </w:pPr>
            <w:r>
              <w:t xml:space="preserve">For online courses, the College and College Online have committed to </w:t>
            </w:r>
            <w:r w:rsidRPr="00577651">
              <w:t>bear the relevant ongoing costs and obligations to enable Students to complete Courses on which they are enrolled</w:t>
            </w:r>
          </w:p>
          <w:p w14:paraId="35D98614" w14:textId="77777777" w:rsidR="00577651" w:rsidRDefault="00577651">
            <w:pPr>
              <w:spacing w:after="16" w:line="239" w:lineRule="auto"/>
              <w:ind w:left="0" w:firstLine="0"/>
            </w:pPr>
          </w:p>
          <w:p w14:paraId="673DBB2D" w14:textId="2DBC8F7D" w:rsidR="003F6879" w:rsidRDefault="00AC5DF3">
            <w:pPr>
              <w:spacing w:after="16" w:line="239" w:lineRule="auto"/>
              <w:ind w:left="0" w:firstLine="0"/>
            </w:pPr>
            <w:r>
              <w:t xml:space="preserve">However, in the event of major in-year changes to course content the College will ensure that: </w:t>
            </w:r>
          </w:p>
          <w:p w14:paraId="4642AE60" w14:textId="74F974AB" w:rsidR="003F6879" w:rsidRDefault="00AC5DF3" w:rsidP="00DC1C53">
            <w:pPr>
              <w:numPr>
                <w:ilvl w:val="0"/>
                <w:numId w:val="3"/>
              </w:numPr>
              <w:spacing w:after="15" w:line="240" w:lineRule="auto"/>
              <w:ind w:hanging="283"/>
            </w:pPr>
            <w:r>
              <w:t xml:space="preserve">changes are restricted to the minimum necessary to achieve the required quality of experience, and affected students are notified and consulted with as appropriate </w:t>
            </w:r>
          </w:p>
          <w:p w14:paraId="07286A7A" w14:textId="0485E540" w:rsidR="003F6879" w:rsidRDefault="00577651" w:rsidP="00DC1C53">
            <w:pPr>
              <w:numPr>
                <w:ilvl w:val="0"/>
                <w:numId w:val="3"/>
              </w:numPr>
              <w:spacing w:after="16" w:line="239" w:lineRule="auto"/>
              <w:ind w:hanging="283"/>
            </w:pPr>
            <w:r>
              <w:t xml:space="preserve">it </w:t>
            </w:r>
            <w:r w:rsidR="00AC5DF3">
              <w:t xml:space="preserve">makes appropriate changes to assessment to ensure affected students are not disadvantaged </w:t>
            </w:r>
          </w:p>
          <w:p w14:paraId="34897661" w14:textId="1FB883F8" w:rsidR="003F6879" w:rsidRDefault="00AC5DF3" w:rsidP="00DC1C53">
            <w:pPr>
              <w:numPr>
                <w:ilvl w:val="0"/>
                <w:numId w:val="3"/>
              </w:numPr>
              <w:spacing w:after="17" w:line="240" w:lineRule="auto"/>
              <w:ind w:hanging="283"/>
            </w:pPr>
            <w:r>
              <w:t xml:space="preserve">it works with students to ensure the offer is still acceptable </w:t>
            </w:r>
          </w:p>
          <w:p w14:paraId="7FEEED5C" w14:textId="04AB9205" w:rsidR="00DC1C53" w:rsidRDefault="00AC5DF3" w:rsidP="00DC1C53">
            <w:pPr>
              <w:numPr>
                <w:ilvl w:val="0"/>
                <w:numId w:val="3"/>
              </w:numPr>
              <w:spacing w:after="0" w:line="259" w:lineRule="auto"/>
              <w:ind w:hanging="283"/>
            </w:pPr>
            <w:r>
              <w:t xml:space="preserve">where necessary it allows students the opportunity to withdraw from the programme </w:t>
            </w:r>
          </w:p>
          <w:p w14:paraId="0C14CEC6" w14:textId="77777777" w:rsidR="00DC1C53" w:rsidRDefault="00DC1C53" w:rsidP="00DC1C53">
            <w:pPr>
              <w:numPr>
                <w:ilvl w:val="0"/>
                <w:numId w:val="3"/>
              </w:numPr>
              <w:spacing w:after="16" w:line="239" w:lineRule="auto"/>
              <w:ind w:hanging="283"/>
            </w:pPr>
            <w:r>
              <w:t xml:space="preserve">where required students will be offered reasonable support to transfer to another programme at the college, or to another provider. </w:t>
            </w:r>
          </w:p>
          <w:p w14:paraId="154D2839" w14:textId="413FD6CD" w:rsidR="00DC1C53" w:rsidRDefault="00577651" w:rsidP="00DC1C53">
            <w:pPr>
              <w:numPr>
                <w:ilvl w:val="0"/>
                <w:numId w:val="3"/>
              </w:numPr>
              <w:spacing w:after="17" w:line="239" w:lineRule="auto"/>
              <w:ind w:hanging="283"/>
            </w:pPr>
            <w:r>
              <w:t>it</w:t>
            </w:r>
            <w:r w:rsidR="00DC1C53">
              <w:t xml:space="preserve"> continually review</w:t>
            </w:r>
            <w:r>
              <w:t>s</w:t>
            </w:r>
            <w:r w:rsidR="00DC1C53">
              <w:t xml:space="preserve"> its recruitment practices to ensure the widest pool of applicants. The College also uses a</w:t>
            </w:r>
            <w:r w:rsidR="0071353F">
              <w:t xml:space="preserve">n </w:t>
            </w:r>
            <w:r w:rsidR="0071353F">
              <w:lastRenderedPageBreak/>
              <w:t>agency t</w:t>
            </w:r>
            <w:r w:rsidR="00DC1C53">
              <w:t xml:space="preserve">o recruit specialist staff in areas of shortage. In addition, staff are being trained on some of the specialist modules to provide a wider base of staffing. </w:t>
            </w:r>
          </w:p>
          <w:p w14:paraId="188F3996" w14:textId="3E7EE70C" w:rsidR="00DC1C53" w:rsidRDefault="00577651" w:rsidP="00DC1C53">
            <w:pPr>
              <w:numPr>
                <w:ilvl w:val="0"/>
                <w:numId w:val="3"/>
              </w:numPr>
              <w:spacing w:after="0" w:line="259" w:lineRule="auto"/>
              <w:ind w:hanging="283"/>
            </w:pPr>
            <w:r>
              <w:t xml:space="preserve">It </w:t>
            </w:r>
            <w:r w:rsidR="00DC1C53">
              <w:t>seek</w:t>
            </w:r>
            <w:r>
              <w:t>s</w:t>
            </w:r>
            <w:r w:rsidR="00DC1C53">
              <w:t xml:space="preserve"> to fill gaps as quickly as possible, by moving other current members of staff with appropriate skills</w:t>
            </w:r>
            <w:r w:rsidR="00E92823">
              <w:t xml:space="preserve"> </w:t>
            </w:r>
            <w:r w:rsidR="00DC1C53">
              <w:t>and experience, into the vacant post(s)</w:t>
            </w:r>
            <w:r w:rsidR="0071353F">
              <w:t>,</w:t>
            </w:r>
            <w:r w:rsidR="00DC1C53">
              <w:t xml:space="preserve"> or recruiting externally, to avoid disruption</w:t>
            </w:r>
            <w:r>
              <w:t>.</w:t>
            </w:r>
          </w:p>
        </w:tc>
      </w:tr>
    </w:tbl>
    <w:p w14:paraId="3FC50C83" w14:textId="77777777" w:rsidR="003F6879" w:rsidRDefault="003F6879">
      <w:pPr>
        <w:spacing w:after="0" w:line="259" w:lineRule="auto"/>
        <w:ind w:left="-1440" w:right="15398" w:firstLine="0"/>
      </w:pPr>
    </w:p>
    <w:tbl>
      <w:tblPr>
        <w:tblStyle w:val="TableGrid"/>
        <w:tblW w:w="15389" w:type="dxa"/>
        <w:tblInd w:w="-715" w:type="dxa"/>
        <w:tblCellMar>
          <w:top w:w="50" w:type="dxa"/>
          <w:left w:w="108" w:type="dxa"/>
          <w:right w:w="49" w:type="dxa"/>
        </w:tblCellMar>
        <w:tblLook w:val="04A0" w:firstRow="1" w:lastRow="0" w:firstColumn="1" w:lastColumn="0" w:noHBand="0" w:noVBand="1"/>
      </w:tblPr>
      <w:tblGrid>
        <w:gridCol w:w="4793"/>
        <w:gridCol w:w="1049"/>
        <w:gridCol w:w="4934"/>
        <w:gridCol w:w="4613"/>
      </w:tblGrid>
      <w:tr w:rsidR="003F6879" w14:paraId="49F98C35" w14:textId="77777777">
        <w:trPr>
          <w:trHeight w:val="6142"/>
        </w:trPr>
        <w:tc>
          <w:tcPr>
            <w:tcW w:w="4793" w:type="dxa"/>
            <w:tcBorders>
              <w:top w:val="single" w:sz="4" w:space="0" w:color="000000"/>
              <w:left w:val="single" w:sz="4" w:space="0" w:color="000000"/>
              <w:bottom w:val="single" w:sz="4" w:space="0" w:color="000000"/>
              <w:right w:val="single" w:sz="4" w:space="0" w:color="000000"/>
            </w:tcBorders>
          </w:tcPr>
          <w:p w14:paraId="09FF134D" w14:textId="77777777" w:rsidR="003F6879" w:rsidRDefault="00AC5DF3">
            <w:pPr>
              <w:spacing w:after="2" w:line="238" w:lineRule="auto"/>
              <w:ind w:left="22" w:firstLine="0"/>
            </w:pPr>
            <w:r>
              <w:rPr>
                <w:b/>
              </w:rPr>
              <w:lastRenderedPageBreak/>
              <w:t xml:space="preserve">Suspension / revocation of Student Visa Sponsor Licence </w:t>
            </w:r>
          </w:p>
          <w:p w14:paraId="19941D68" w14:textId="77777777" w:rsidR="003F6879" w:rsidRDefault="00AC5DF3">
            <w:pPr>
              <w:spacing w:after="0" w:line="259" w:lineRule="auto"/>
              <w:ind w:left="0" w:firstLine="0"/>
            </w:pPr>
            <w:r>
              <w:t xml:space="preserve"> </w:t>
            </w:r>
          </w:p>
        </w:tc>
        <w:tc>
          <w:tcPr>
            <w:tcW w:w="1049" w:type="dxa"/>
            <w:tcBorders>
              <w:top w:val="single" w:sz="4" w:space="0" w:color="000000"/>
              <w:left w:val="single" w:sz="4" w:space="0" w:color="000000"/>
              <w:bottom w:val="single" w:sz="4" w:space="0" w:color="000000"/>
              <w:right w:val="single" w:sz="4" w:space="0" w:color="000000"/>
            </w:tcBorders>
          </w:tcPr>
          <w:p w14:paraId="6238ED9B" w14:textId="293775ED" w:rsidR="003F6879" w:rsidRDefault="00AC5DF3">
            <w:pPr>
              <w:spacing w:after="0" w:line="259" w:lineRule="auto"/>
              <w:ind w:left="0" w:firstLine="0"/>
              <w:jc w:val="both"/>
            </w:pPr>
            <w:r>
              <w:rPr>
                <w:b/>
              </w:rPr>
              <w:t xml:space="preserve">Medium </w:t>
            </w:r>
          </w:p>
        </w:tc>
        <w:tc>
          <w:tcPr>
            <w:tcW w:w="4934" w:type="dxa"/>
            <w:tcBorders>
              <w:top w:val="single" w:sz="4" w:space="0" w:color="000000"/>
              <w:left w:val="single" w:sz="4" w:space="0" w:color="000000"/>
              <w:bottom w:val="single" w:sz="4" w:space="0" w:color="000000"/>
              <w:right w:val="single" w:sz="4" w:space="0" w:color="000000"/>
            </w:tcBorders>
          </w:tcPr>
          <w:p w14:paraId="3D003072" w14:textId="0DD5BA5A" w:rsidR="003F6879" w:rsidRDefault="00AC5DF3">
            <w:pPr>
              <w:spacing w:after="0" w:line="259" w:lineRule="auto"/>
              <w:ind w:left="0" w:firstLine="0"/>
            </w:pPr>
            <w:r>
              <w:t>The College has a robust interviewing and vetting procedure before CASs are issued. Additionally once the learners are enrolled there is system in place, using live dat</w:t>
            </w:r>
            <w:r w:rsidR="00E92823">
              <w:t>a</w:t>
            </w:r>
            <w:r>
              <w:t xml:space="preserve">, to monitor attendance. The system has been inspected by UKVI.   </w:t>
            </w:r>
          </w:p>
        </w:tc>
        <w:tc>
          <w:tcPr>
            <w:tcW w:w="4613" w:type="dxa"/>
            <w:tcBorders>
              <w:top w:val="single" w:sz="4" w:space="0" w:color="000000"/>
              <w:left w:val="single" w:sz="4" w:space="0" w:color="000000"/>
              <w:bottom w:val="single" w:sz="4" w:space="0" w:color="000000"/>
              <w:right w:val="single" w:sz="4" w:space="0" w:color="000000"/>
            </w:tcBorders>
          </w:tcPr>
          <w:p w14:paraId="4B4F56C9" w14:textId="77777777" w:rsidR="003F6879" w:rsidRDefault="00AC5DF3">
            <w:pPr>
              <w:spacing w:after="0" w:line="259" w:lineRule="auto"/>
              <w:ind w:left="22" w:firstLine="0"/>
            </w:pPr>
            <w:r>
              <w:t xml:space="preserve">In the event of suspension or revocation of </w:t>
            </w:r>
          </w:p>
          <w:p w14:paraId="3DC140E6" w14:textId="77777777" w:rsidR="003F6879" w:rsidRDefault="00AC5DF3">
            <w:pPr>
              <w:spacing w:after="16" w:line="239" w:lineRule="auto"/>
              <w:ind w:left="22" w:firstLine="0"/>
            </w:pPr>
            <w:r>
              <w:t>Student Visa Sponsor Licence status, the College will take all reasonable steps to minimise the resultant disruption to those services and to affected students by, for example;</w:t>
            </w:r>
            <w:r>
              <w:rPr>
                <w:b/>
              </w:rPr>
              <w:t xml:space="preserve"> </w:t>
            </w:r>
          </w:p>
          <w:p w14:paraId="39E39644" w14:textId="77777777" w:rsidR="003F6879" w:rsidRDefault="00AC5DF3">
            <w:pPr>
              <w:numPr>
                <w:ilvl w:val="0"/>
                <w:numId w:val="5"/>
              </w:numPr>
              <w:spacing w:after="16" w:line="239" w:lineRule="auto"/>
              <w:ind w:hanging="142"/>
            </w:pPr>
            <w:r>
              <w:t xml:space="preserve">working with UKVI to allow first and second year enrolled students to complete their year of study/programme;  </w:t>
            </w:r>
          </w:p>
          <w:p w14:paraId="6B0878F4" w14:textId="77777777" w:rsidR="003F6879" w:rsidRDefault="00AC5DF3">
            <w:pPr>
              <w:numPr>
                <w:ilvl w:val="0"/>
                <w:numId w:val="5"/>
              </w:numPr>
              <w:spacing w:after="15" w:line="240" w:lineRule="auto"/>
              <w:ind w:hanging="142"/>
            </w:pPr>
            <w:r>
              <w:t xml:space="preserve">provide assistance to affected students to switch to an alternative sponsor if completion is not possible. </w:t>
            </w:r>
          </w:p>
          <w:p w14:paraId="3F152911" w14:textId="77777777" w:rsidR="003F6879" w:rsidRDefault="00AC5DF3">
            <w:pPr>
              <w:numPr>
                <w:ilvl w:val="0"/>
                <w:numId w:val="5"/>
              </w:numPr>
              <w:spacing w:after="0" w:line="259" w:lineRule="auto"/>
              <w:ind w:hanging="142"/>
            </w:pPr>
            <w:r>
              <w:t xml:space="preserve">advise students already in receipt of a </w:t>
            </w:r>
          </w:p>
          <w:p w14:paraId="29D557E7" w14:textId="42A226A2" w:rsidR="003F6879" w:rsidRDefault="00E92823">
            <w:pPr>
              <w:spacing w:after="14" w:line="239" w:lineRule="auto"/>
              <w:ind w:left="183" w:firstLine="0"/>
            </w:pPr>
            <w:r>
              <w:t>visa</w:t>
            </w:r>
            <w:r w:rsidR="00AC5DF3">
              <w:t xml:space="preserve"> based upon an allocated CAS from the College, but who have yet to start, on possible options for them to postpone their studies or to take up studies elsewhere, within the guidelines of UKVI </w:t>
            </w:r>
          </w:p>
          <w:p w14:paraId="789A13E1" w14:textId="77777777" w:rsidR="003F6879" w:rsidRDefault="00AC5DF3">
            <w:pPr>
              <w:numPr>
                <w:ilvl w:val="0"/>
                <w:numId w:val="5"/>
              </w:numPr>
              <w:spacing w:after="0" w:line="259" w:lineRule="auto"/>
              <w:ind w:hanging="142"/>
            </w:pPr>
            <w:r>
              <w:t xml:space="preserve">offer students who hold a CAS, but have not had visa approved, the opportunity to postpone their application pending the resolution of the suspension, or withdraw their application with full refund offered in event of revocation. </w:t>
            </w:r>
          </w:p>
        </w:tc>
      </w:tr>
      <w:tr w:rsidR="003F6879" w14:paraId="103FF235" w14:textId="77777777">
        <w:trPr>
          <w:trHeight w:val="4817"/>
        </w:trPr>
        <w:tc>
          <w:tcPr>
            <w:tcW w:w="4793" w:type="dxa"/>
            <w:tcBorders>
              <w:top w:val="single" w:sz="4" w:space="0" w:color="000000"/>
              <w:left w:val="single" w:sz="4" w:space="0" w:color="000000"/>
              <w:bottom w:val="single" w:sz="4" w:space="0" w:color="000000"/>
              <w:right w:val="single" w:sz="4" w:space="0" w:color="000000"/>
            </w:tcBorders>
          </w:tcPr>
          <w:p w14:paraId="0584B5A2" w14:textId="77777777" w:rsidR="003F6879" w:rsidRDefault="00AC5DF3">
            <w:pPr>
              <w:spacing w:after="0" w:line="259" w:lineRule="auto"/>
              <w:ind w:left="0" w:firstLine="0"/>
            </w:pPr>
            <w:r>
              <w:rPr>
                <w:b/>
              </w:rPr>
              <w:lastRenderedPageBreak/>
              <w:t xml:space="preserve">Disruption to College Activity </w:t>
            </w:r>
          </w:p>
          <w:p w14:paraId="4F38BC4D" w14:textId="77777777" w:rsidR="003F6879" w:rsidRDefault="00AC5DF3">
            <w:pPr>
              <w:spacing w:after="0" w:line="259" w:lineRule="auto"/>
              <w:ind w:left="0" w:firstLine="0"/>
            </w:pPr>
            <w:r>
              <w:t xml:space="preserve"> </w:t>
            </w:r>
          </w:p>
          <w:p w14:paraId="4E9CB581" w14:textId="77777777" w:rsidR="003F6879" w:rsidRDefault="00AC5DF3">
            <w:pPr>
              <w:numPr>
                <w:ilvl w:val="0"/>
                <w:numId w:val="6"/>
              </w:numPr>
              <w:spacing w:after="0" w:line="259" w:lineRule="auto"/>
              <w:ind w:hanging="283"/>
            </w:pPr>
            <w:r>
              <w:t xml:space="preserve">Industrial Action </w:t>
            </w:r>
          </w:p>
          <w:p w14:paraId="6CEC0667" w14:textId="77777777" w:rsidR="003F6879" w:rsidRDefault="00AC5DF3">
            <w:pPr>
              <w:spacing w:after="0" w:line="259" w:lineRule="auto"/>
              <w:ind w:left="0" w:firstLine="0"/>
            </w:pPr>
            <w:r>
              <w:t xml:space="preserve"> </w:t>
            </w:r>
          </w:p>
          <w:p w14:paraId="35BE96E1" w14:textId="77777777" w:rsidR="003F6879" w:rsidRDefault="00AC5DF3">
            <w:pPr>
              <w:spacing w:after="0" w:line="259" w:lineRule="auto"/>
              <w:ind w:left="0" w:firstLine="0"/>
            </w:pPr>
            <w:r>
              <w:t xml:space="preserve"> </w:t>
            </w:r>
          </w:p>
          <w:p w14:paraId="6BAEFA25" w14:textId="77777777" w:rsidR="003F6879" w:rsidRDefault="00AC5DF3">
            <w:pPr>
              <w:spacing w:after="0" w:line="259" w:lineRule="auto"/>
              <w:ind w:left="0" w:firstLine="0"/>
            </w:pPr>
            <w:r>
              <w:t xml:space="preserve"> </w:t>
            </w:r>
          </w:p>
          <w:p w14:paraId="32BF576D" w14:textId="77777777" w:rsidR="003F6879" w:rsidRDefault="00AC5DF3">
            <w:pPr>
              <w:spacing w:after="0" w:line="259" w:lineRule="auto"/>
              <w:ind w:left="0" w:firstLine="0"/>
            </w:pPr>
            <w:r>
              <w:t xml:space="preserve"> </w:t>
            </w:r>
          </w:p>
          <w:p w14:paraId="7189BF58" w14:textId="77777777" w:rsidR="003F6879" w:rsidRDefault="00AC5DF3">
            <w:pPr>
              <w:spacing w:after="0" w:line="259" w:lineRule="auto"/>
              <w:ind w:left="0" w:firstLine="0"/>
            </w:pPr>
            <w:r>
              <w:t xml:space="preserve"> </w:t>
            </w:r>
          </w:p>
          <w:p w14:paraId="4C7E8F80" w14:textId="77777777" w:rsidR="003F6879" w:rsidRDefault="00AC5DF3">
            <w:pPr>
              <w:spacing w:after="0" w:line="259" w:lineRule="auto"/>
              <w:ind w:left="0" w:firstLine="0"/>
            </w:pPr>
            <w:r>
              <w:t xml:space="preserve"> </w:t>
            </w:r>
          </w:p>
          <w:p w14:paraId="2E53F725" w14:textId="77777777" w:rsidR="003F6879" w:rsidRDefault="00AC5DF3">
            <w:pPr>
              <w:spacing w:after="0" w:line="259" w:lineRule="auto"/>
              <w:ind w:left="0" w:firstLine="0"/>
            </w:pPr>
            <w:r>
              <w:t xml:space="preserve"> </w:t>
            </w:r>
          </w:p>
          <w:p w14:paraId="663D1184" w14:textId="77777777" w:rsidR="003F6879" w:rsidRDefault="00AC5DF3">
            <w:pPr>
              <w:numPr>
                <w:ilvl w:val="0"/>
                <w:numId w:val="6"/>
              </w:numPr>
              <w:spacing w:after="0" w:line="259" w:lineRule="auto"/>
              <w:ind w:hanging="283"/>
            </w:pPr>
            <w:r>
              <w:t xml:space="preserve">“Acts of God” (e.g. weather, fire, flood, flu epidemic) </w:t>
            </w:r>
          </w:p>
        </w:tc>
        <w:tc>
          <w:tcPr>
            <w:tcW w:w="1049" w:type="dxa"/>
            <w:tcBorders>
              <w:top w:val="single" w:sz="4" w:space="0" w:color="000000"/>
              <w:left w:val="single" w:sz="4" w:space="0" w:color="000000"/>
              <w:bottom w:val="single" w:sz="4" w:space="0" w:color="000000"/>
              <w:right w:val="single" w:sz="4" w:space="0" w:color="000000"/>
            </w:tcBorders>
          </w:tcPr>
          <w:p w14:paraId="4FD5F54E" w14:textId="77777777" w:rsidR="003F6879" w:rsidRDefault="00AC5DF3">
            <w:pPr>
              <w:spacing w:after="0" w:line="259" w:lineRule="auto"/>
              <w:ind w:left="0" w:firstLine="0"/>
            </w:pPr>
            <w:r>
              <w:t xml:space="preserve"> </w:t>
            </w:r>
          </w:p>
          <w:p w14:paraId="5E3090F1" w14:textId="77777777" w:rsidR="003F6879" w:rsidRDefault="00AC5DF3">
            <w:pPr>
              <w:spacing w:after="0" w:line="259" w:lineRule="auto"/>
              <w:ind w:left="0" w:firstLine="0"/>
            </w:pPr>
            <w:r>
              <w:t xml:space="preserve"> </w:t>
            </w:r>
          </w:p>
          <w:p w14:paraId="08356511" w14:textId="77777777" w:rsidR="003F6879" w:rsidRDefault="00AC5DF3">
            <w:pPr>
              <w:spacing w:after="0" w:line="259" w:lineRule="auto"/>
              <w:ind w:left="0" w:firstLine="0"/>
            </w:pPr>
            <w:r>
              <w:rPr>
                <w:b/>
              </w:rPr>
              <w:t xml:space="preserve">Low </w:t>
            </w:r>
          </w:p>
          <w:p w14:paraId="0372E5CA" w14:textId="77777777" w:rsidR="003F6879" w:rsidRDefault="00AC5DF3">
            <w:pPr>
              <w:spacing w:after="0" w:line="259" w:lineRule="auto"/>
              <w:ind w:left="0" w:firstLine="0"/>
            </w:pPr>
            <w:r>
              <w:rPr>
                <w:b/>
              </w:rPr>
              <w:t xml:space="preserve"> </w:t>
            </w:r>
          </w:p>
          <w:p w14:paraId="69E63B17" w14:textId="77777777" w:rsidR="003F6879" w:rsidRDefault="00AC5DF3">
            <w:pPr>
              <w:spacing w:after="0" w:line="259" w:lineRule="auto"/>
              <w:ind w:left="0" w:firstLine="0"/>
            </w:pPr>
            <w:r>
              <w:rPr>
                <w:b/>
              </w:rPr>
              <w:t xml:space="preserve"> </w:t>
            </w:r>
          </w:p>
          <w:p w14:paraId="4075D0D9" w14:textId="77777777" w:rsidR="003F6879" w:rsidRDefault="00AC5DF3">
            <w:pPr>
              <w:spacing w:after="0" w:line="259" w:lineRule="auto"/>
              <w:ind w:left="0" w:firstLine="0"/>
            </w:pPr>
            <w:r>
              <w:rPr>
                <w:b/>
              </w:rPr>
              <w:t xml:space="preserve"> </w:t>
            </w:r>
          </w:p>
          <w:p w14:paraId="02D9F977" w14:textId="77777777" w:rsidR="003F6879" w:rsidRDefault="00AC5DF3">
            <w:pPr>
              <w:spacing w:after="0" w:line="259" w:lineRule="auto"/>
              <w:ind w:left="0" w:firstLine="0"/>
            </w:pPr>
            <w:r>
              <w:rPr>
                <w:b/>
              </w:rPr>
              <w:t xml:space="preserve"> </w:t>
            </w:r>
          </w:p>
          <w:p w14:paraId="7F43FB88" w14:textId="77777777" w:rsidR="003F6879" w:rsidRDefault="00AC5DF3">
            <w:pPr>
              <w:spacing w:after="0" w:line="259" w:lineRule="auto"/>
              <w:ind w:left="0" w:firstLine="0"/>
            </w:pPr>
            <w:r>
              <w:rPr>
                <w:b/>
              </w:rPr>
              <w:t xml:space="preserve"> </w:t>
            </w:r>
          </w:p>
          <w:p w14:paraId="6E157E2D" w14:textId="77777777" w:rsidR="003F6879" w:rsidRDefault="00AC5DF3">
            <w:pPr>
              <w:spacing w:after="0" w:line="259" w:lineRule="auto"/>
              <w:ind w:left="0" w:firstLine="0"/>
            </w:pPr>
            <w:r>
              <w:rPr>
                <w:b/>
              </w:rPr>
              <w:t xml:space="preserve"> </w:t>
            </w:r>
          </w:p>
          <w:p w14:paraId="49967929" w14:textId="77777777" w:rsidR="003F6879" w:rsidRDefault="00AC5DF3">
            <w:pPr>
              <w:spacing w:after="0" w:line="259" w:lineRule="auto"/>
              <w:ind w:left="0" w:firstLine="0"/>
            </w:pPr>
            <w:r>
              <w:rPr>
                <w:b/>
              </w:rPr>
              <w:t xml:space="preserve"> </w:t>
            </w:r>
          </w:p>
          <w:p w14:paraId="2CB2FAA1" w14:textId="34ABE559" w:rsidR="003F6879" w:rsidRDefault="00842922">
            <w:pPr>
              <w:spacing w:after="0" w:line="259" w:lineRule="auto"/>
              <w:ind w:left="0" w:firstLine="0"/>
            </w:pPr>
            <w:r>
              <w:rPr>
                <w:b/>
              </w:rPr>
              <w:t>Low</w:t>
            </w:r>
            <w:r>
              <w:t xml:space="preserve"> </w:t>
            </w:r>
          </w:p>
        </w:tc>
        <w:tc>
          <w:tcPr>
            <w:tcW w:w="4934" w:type="dxa"/>
            <w:tcBorders>
              <w:top w:val="single" w:sz="4" w:space="0" w:color="000000"/>
              <w:left w:val="single" w:sz="4" w:space="0" w:color="000000"/>
              <w:bottom w:val="single" w:sz="4" w:space="0" w:color="000000"/>
              <w:right w:val="single" w:sz="4" w:space="0" w:color="000000"/>
            </w:tcBorders>
          </w:tcPr>
          <w:p w14:paraId="6945B912" w14:textId="77777777" w:rsidR="003F6879" w:rsidRDefault="00AC5DF3">
            <w:pPr>
              <w:spacing w:after="0" w:line="259" w:lineRule="auto"/>
              <w:ind w:left="0" w:firstLine="0"/>
            </w:pPr>
            <w:r>
              <w:t xml:space="preserve"> </w:t>
            </w:r>
          </w:p>
          <w:p w14:paraId="32D9C56D" w14:textId="77777777" w:rsidR="003F6879" w:rsidRDefault="00AC5DF3">
            <w:pPr>
              <w:spacing w:after="0" w:line="259" w:lineRule="auto"/>
              <w:ind w:left="0" w:firstLine="0"/>
            </w:pPr>
            <w:r>
              <w:t xml:space="preserve"> </w:t>
            </w:r>
          </w:p>
          <w:p w14:paraId="6777B0ED" w14:textId="77777777" w:rsidR="003F6879" w:rsidRDefault="00AC5DF3">
            <w:pPr>
              <w:spacing w:after="0" w:line="239" w:lineRule="auto"/>
              <w:ind w:left="0" w:firstLine="0"/>
            </w:pPr>
            <w:r>
              <w:t xml:space="preserve">The College has established frameworks for consultation and negotiation with the recognised trade unions.  It is highly committed to maintaining an effective employee relations culture and working with trade union colleagues to achieve reasonable solutions to matters that may arise from time to time. </w:t>
            </w:r>
          </w:p>
          <w:p w14:paraId="75CB5520" w14:textId="77777777" w:rsidR="003F6879" w:rsidRDefault="00AC5DF3">
            <w:pPr>
              <w:spacing w:after="0" w:line="259" w:lineRule="auto"/>
              <w:ind w:left="0" w:firstLine="0"/>
            </w:pPr>
            <w:r>
              <w:t xml:space="preserve"> </w:t>
            </w:r>
          </w:p>
          <w:p w14:paraId="148DB572" w14:textId="77777777" w:rsidR="003F6879" w:rsidRDefault="00AC5DF3">
            <w:pPr>
              <w:spacing w:after="1" w:line="239" w:lineRule="auto"/>
              <w:ind w:left="0" w:firstLine="0"/>
            </w:pPr>
            <w:r>
              <w:t xml:space="preserve">We have business continuity plans in place to deal with interruption to service for a number of scenarios </w:t>
            </w:r>
          </w:p>
          <w:p w14:paraId="1B76A3F8" w14:textId="77777777" w:rsidR="003F6879" w:rsidRDefault="00AC5DF3">
            <w:pPr>
              <w:spacing w:after="0" w:line="259" w:lineRule="auto"/>
              <w:ind w:left="0" w:firstLine="0"/>
            </w:pPr>
            <w:r>
              <w:t xml:space="preserve"> </w:t>
            </w:r>
          </w:p>
          <w:p w14:paraId="317D147F" w14:textId="77777777" w:rsidR="003F6879" w:rsidRDefault="00AC5DF3">
            <w:pPr>
              <w:spacing w:after="0" w:line="259" w:lineRule="auto"/>
              <w:ind w:left="0" w:firstLine="0"/>
            </w:pPr>
            <w:r>
              <w:t xml:space="preserve">The college will follow awarding body and government advice re. changes to teaching, learning and assessment </w:t>
            </w:r>
          </w:p>
        </w:tc>
        <w:tc>
          <w:tcPr>
            <w:tcW w:w="4613" w:type="dxa"/>
            <w:tcBorders>
              <w:top w:val="single" w:sz="4" w:space="0" w:color="000000"/>
              <w:left w:val="single" w:sz="4" w:space="0" w:color="000000"/>
              <w:bottom w:val="single" w:sz="4" w:space="0" w:color="000000"/>
              <w:right w:val="single" w:sz="4" w:space="0" w:color="000000"/>
            </w:tcBorders>
          </w:tcPr>
          <w:p w14:paraId="268816D8" w14:textId="77777777" w:rsidR="003F6879" w:rsidRDefault="00AC5DF3">
            <w:pPr>
              <w:spacing w:after="0" w:line="259" w:lineRule="auto"/>
              <w:ind w:left="0" w:firstLine="0"/>
            </w:pPr>
            <w:r>
              <w:t xml:space="preserve"> </w:t>
            </w:r>
          </w:p>
          <w:p w14:paraId="4DE1139E" w14:textId="77777777" w:rsidR="003F6879" w:rsidRDefault="00AC5DF3">
            <w:pPr>
              <w:spacing w:after="0" w:line="259" w:lineRule="auto"/>
              <w:ind w:left="0" w:firstLine="0"/>
            </w:pPr>
            <w:r>
              <w:t xml:space="preserve"> </w:t>
            </w:r>
          </w:p>
          <w:p w14:paraId="4EBA6240" w14:textId="77777777" w:rsidR="003F6879" w:rsidRDefault="00AC5DF3">
            <w:pPr>
              <w:spacing w:after="0" w:line="259" w:lineRule="auto"/>
              <w:ind w:left="0" w:firstLine="0"/>
            </w:pPr>
            <w:r>
              <w:t xml:space="preserve"> </w:t>
            </w:r>
          </w:p>
          <w:p w14:paraId="5F580086" w14:textId="77777777" w:rsidR="003F6879" w:rsidRDefault="00AC5DF3">
            <w:pPr>
              <w:spacing w:after="0" w:line="259" w:lineRule="auto"/>
              <w:ind w:left="0" w:firstLine="0"/>
            </w:pPr>
            <w:r>
              <w:t xml:space="preserve"> </w:t>
            </w:r>
          </w:p>
          <w:p w14:paraId="4A52437D" w14:textId="2D902E7A" w:rsidR="003F6879" w:rsidRDefault="00AC5DF3">
            <w:pPr>
              <w:spacing w:after="0" w:line="259" w:lineRule="auto"/>
              <w:ind w:left="0" w:firstLine="0"/>
            </w:pPr>
            <w:r>
              <w:t xml:space="preserve">  </w:t>
            </w:r>
          </w:p>
          <w:p w14:paraId="50F3F7B6" w14:textId="77777777" w:rsidR="003F6879" w:rsidRDefault="00AC5DF3">
            <w:pPr>
              <w:spacing w:after="0" w:line="259" w:lineRule="auto"/>
              <w:ind w:left="0" w:firstLine="0"/>
            </w:pPr>
            <w:r>
              <w:t xml:space="preserve"> </w:t>
            </w:r>
          </w:p>
          <w:p w14:paraId="3A72F123" w14:textId="77777777" w:rsidR="003F6879" w:rsidRDefault="00AC5DF3">
            <w:pPr>
              <w:spacing w:after="0" w:line="259" w:lineRule="auto"/>
              <w:ind w:left="0" w:firstLine="0"/>
            </w:pPr>
            <w:r>
              <w:t xml:space="preserve"> </w:t>
            </w:r>
          </w:p>
          <w:p w14:paraId="66999465" w14:textId="77777777" w:rsidR="003F6879" w:rsidRDefault="00AC5DF3">
            <w:pPr>
              <w:spacing w:after="0" w:line="259" w:lineRule="auto"/>
              <w:ind w:left="0" w:firstLine="0"/>
            </w:pPr>
            <w:r>
              <w:t xml:space="preserve"> </w:t>
            </w:r>
          </w:p>
          <w:p w14:paraId="2CDEC7E0" w14:textId="77777777" w:rsidR="003F6879" w:rsidRDefault="00AC5DF3">
            <w:pPr>
              <w:spacing w:after="0" w:line="259" w:lineRule="auto"/>
              <w:ind w:left="0" w:firstLine="0"/>
            </w:pPr>
            <w:r>
              <w:t xml:space="preserve"> </w:t>
            </w:r>
          </w:p>
          <w:p w14:paraId="79A6A667" w14:textId="77777777" w:rsidR="003F6879" w:rsidRDefault="00AC5DF3">
            <w:pPr>
              <w:spacing w:after="0" w:line="259" w:lineRule="auto"/>
              <w:ind w:left="0" w:firstLine="0"/>
            </w:pPr>
            <w:r>
              <w:t xml:space="preserve"> </w:t>
            </w:r>
          </w:p>
          <w:p w14:paraId="094AA8F2" w14:textId="136A1C10" w:rsidR="003F6879" w:rsidRDefault="00B153ED">
            <w:pPr>
              <w:spacing w:after="0" w:line="259" w:lineRule="auto"/>
              <w:ind w:left="0" w:firstLine="0"/>
            </w:pPr>
            <w:r>
              <w:t xml:space="preserve">HRUC has plans to enable it to move some or all delivery remotely if required. Students will be consulted on changes to the programme and their formal consent will be requested. </w:t>
            </w:r>
          </w:p>
        </w:tc>
      </w:tr>
    </w:tbl>
    <w:p w14:paraId="003B87C4" w14:textId="77777777" w:rsidR="003F6879" w:rsidRDefault="00AC5DF3">
      <w:pPr>
        <w:spacing w:after="175" w:line="259" w:lineRule="auto"/>
        <w:ind w:left="-720" w:firstLine="0"/>
      </w:pPr>
      <w:r>
        <w:rPr>
          <w:rFonts w:ascii="Calibri" w:eastAsia="Calibri" w:hAnsi="Calibri" w:cs="Calibri"/>
        </w:rPr>
        <w:t xml:space="preserve"> </w:t>
      </w:r>
    </w:p>
    <w:p w14:paraId="14F4CD3B" w14:textId="77777777" w:rsidR="00AA6293" w:rsidRDefault="00AC5DF3">
      <w:pPr>
        <w:spacing w:after="0" w:line="259" w:lineRule="auto"/>
        <w:ind w:left="-720" w:firstLine="0"/>
        <w:jc w:val="both"/>
        <w:rPr>
          <w:rFonts w:ascii="Calibri" w:eastAsia="Calibri" w:hAnsi="Calibri" w:cs="Calibri"/>
        </w:rPr>
      </w:pPr>
      <w:r>
        <w:rPr>
          <w:rFonts w:ascii="Calibri" w:eastAsia="Calibri" w:hAnsi="Calibri" w:cs="Calibri"/>
        </w:rPr>
        <w:t xml:space="preserve"> </w:t>
      </w:r>
    </w:p>
    <w:tbl>
      <w:tblPr>
        <w:tblStyle w:val="TableGrid"/>
        <w:tblW w:w="15389" w:type="dxa"/>
        <w:tblInd w:w="-715" w:type="dxa"/>
        <w:tblCellMar>
          <w:top w:w="50" w:type="dxa"/>
          <w:left w:w="108" w:type="dxa"/>
          <w:right w:w="49" w:type="dxa"/>
        </w:tblCellMar>
        <w:tblLook w:val="04A0" w:firstRow="1" w:lastRow="0" w:firstColumn="1" w:lastColumn="0" w:noHBand="0" w:noVBand="1"/>
      </w:tblPr>
      <w:tblGrid>
        <w:gridCol w:w="4793"/>
        <w:gridCol w:w="1049"/>
        <w:gridCol w:w="4934"/>
        <w:gridCol w:w="4613"/>
      </w:tblGrid>
      <w:tr w:rsidR="00AA6293" w14:paraId="2948E15C" w14:textId="77777777" w:rsidTr="002701D2">
        <w:trPr>
          <w:trHeight w:val="4817"/>
        </w:trPr>
        <w:tc>
          <w:tcPr>
            <w:tcW w:w="4793" w:type="dxa"/>
            <w:tcBorders>
              <w:top w:val="single" w:sz="4" w:space="0" w:color="000000"/>
              <w:left w:val="single" w:sz="4" w:space="0" w:color="000000"/>
              <w:bottom w:val="single" w:sz="4" w:space="0" w:color="000000"/>
              <w:right w:val="single" w:sz="4" w:space="0" w:color="000000"/>
            </w:tcBorders>
          </w:tcPr>
          <w:p w14:paraId="0E720AA8" w14:textId="66D6113D" w:rsidR="00AA6293" w:rsidRDefault="00AA6293" w:rsidP="002701D2">
            <w:pPr>
              <w:spacing w:after="0" w:line="259" w:lineRule="auto"/>
              <w:ind w:left="0" w:firstLine="0"/>
            </w:pPr>
            <w:r>
              <w:rPr>
                <w:b/>
              </w:rPr>
              <w:lastRenderedPageBreak/>
              <w:t xml:space="preserve">Disruption to online delivery </w:t>
            </w:r>
          </w:p>
          <w:p w14:paraId="480F87AD" w14:textId="77777777" w:rsidR="00AA6293" w:rsidRDefault="00AA6293" w:rsidP="002701D2">
            <w:pPr>
              <w:spacing w:after="0" w:line="259" w:lineRule="auto"/>
              <w:ind w:left="0" w:firstLine="0"/>
            </w:pPr>
            <w:r>
              <w:t xml:space="preserve"> </w:t>
            </w:r>
          </w:p>
          <w:p w14:paraId="412A1A45" w14:textId="2EFFA386" w:rsidR="00B21EE1" w:rsidRDefault="00AA6293" w:rsidP="00113682">
            <w:pPr>
              <w:numPr>
                <w:ilvl w:val="0"/>
                <w:numId w:val="6"/>
              </w:numPr>
              <w:spacing w:after="0" w:line="259" w:lineRule="auto"/>
              <w:ind w:hanging="283"/>
            </w:pPr>
            <w:r>
              <w:t xml:space="preserve">Online </w:t>
            </w:r>
            <w:r w:rsidR="002E604B">
              <w:t xml:space="preserve">learning system </w:t>
            </w:r>
            <w:r w:rsidR="002E604B" w:rsidRPr="002E604B">
              <w:t>(Canvas LMS)</w:t>
            </w:r>
            <w:r w:rsidR="002E604B">
              <w:t xml:space="preserve"> outage</w:t>
            </w:r>
          </w:p>
          <w:p w14:paraId="07C03E2F" w14:textId="77777777" w:rsidR="00B21EE1" w:rsidRDefault="00B21EE1" w:rsidP="00B21EE1">
            <w:pPr>
              <w:spacing w:after="0" w:line="259" w:lineRule="auto"/>
            </w:pPr>
          </w:p>
          <w:p w14:paraId="241933D4" w14:textId="77777777" w:rsidR="00B21EE1" w:rsidRDefault="00B21EE1" w:rsidP="00B21EE1">
            <w:pPr>
              <w:spacing w:after="0" w:line="259" w:lineRule="auto"/>
            </w:pPr>
          </w:p>
          <w:p w14:paraId="17C025D2" w14:textId="77777777" w:rsidR="00B21EE1" w:rsidRDefault="00B21EE1" w:rsidP="00B21EE1">
            <w:pPr>
              <w:spacing w:after="0" w:line="259" w:lineRule="auto"/>
            </w:pPr>
          </w:p>
          <w:p w14:paraId="283B350B" w14:textId="77777777" w:rsidR="00B21EE1" w:rsidRDefault="00B21EE1" w:rsidP="00B21EE1">
            <w:pPr>
              <w:spacing w:after="0" w:line="259" w:lineRule="auto"/>
            </w:pPr>
          </w:p>
          <w:p w14:paraId="6D58E9E1" w14:textId="77777777" w:rsidR="00B21EE1" w:rsidRDefault="00B21EE1" w:rsidP="00B21EE1">
            <w:pPr>
              <w:spacing w:after="0" w:line="259" w:lineRule="auto"/>
            </w:pPr>
          </w:p>
          <w:p w14:paraId="3C789CA5" w14:textId="77777777" w:rsidR="00B21EE1" w:rsidRDefault="00B21EE1" w:rsidP="00B21EE1">
            <w:pPr>
              <w:spacing w:after="0" w:line="259" w:lineRule="auto"/>
            </w:pPr>
          </w:p>
          <w:p w14:paraId="74E89DDC" w14:textId="7FD6F6E5" w:rsidR="00AA6293" w:rsidRDefault="00AA6293" w:rsidP="00113682">
            <w:pPr>
              <w:spacing w:after="0" w:line="259" w:lineRule="auto"/>
              <w:ind w:left="0" w:firstLine="0"/>
            </w:pPr>
          </w:p>
        </w:tc>
        <w:tc>
          <w:tcPr>
            <w:tcW w:w="1049" w:type="dxa"/>
            <w:tcBorders>
              <w:top w:val="single" w:sz="4" w:space="0" w:color="000000"/>
              <w:left w:val="single" w:sz="4" w:space="0" w:color="000000"/>
              <w:bottom w:val="single" w:sz="4" w:space="0" w:color="000000"/>
              <w:right w:val="single" w:sz="4" w:space="0" w:color="000000"/>
            </w:tcBorders>
          </w:tcPr>
          <w:p w14:paraId="1AFCF5BD" w14:textId="77777777" w:rsidR="00AA6293" w:rsidRDefault="00AA6293" w:rsidP="002701D2">
            <w:pPr>
              <w:spacing w:after="0" w:line="259" w:lineRule="auto"/>
              <w:ind w:left="0" w:firstLine="0"/>
            </w:pPr>
            <w:r>
              <w:t xml:space="preserve"> </w:t>
            </w:r>
          </w:p>
          <w:p w14:paraId="756C0E07" w14:textId="77777777" w:rsidR="00AA6293" w:rsidRDefault="00AA6293" w:rsidP="002701D2">
            <w:pPr>
              <w:spacing w:after="0" w:line="259" w:lineRule="auto"/>
              <w:ind w:left="0" w:firstLine="0"/>
            </w:pPr>
            <w:r>
              <w:t xml:space="preserve"> </w:t>
            </w:r>
          </w:p>
          <w:p w14:paraId="2C5D9492" w14:textId="12787428" w:rsidR="00E92823" w:rsidRPr="00113682" w:rsidRDefault="00AA6293" w:rsidP="002701D2">
            <w:pPr>
              <w:spacing w:after="0" w:line="259" w:lineRule="auto"/>
              <w:ind w:left="0" w:firstLine="0"/>
            </w:pPr>
            <w:r>
              <w:rPr>
                <w:b/>
              </w:rPr>
              <w:t>Low</w:t>
            </w:r>
          </w:p>
        </w:tc>
        <w:tc>
          <w:tcPr>
            <w:tcW w:w="4934" w:type="dxa"/>
            <w:tcBorders>
              <w:top w:val="single" w:sz="4" w:space="0" w:color="000000"/>
              <w:left w:val="single" w:sz="4" w:space="0" w:color="000000"/>
              <w:bottom w:val="single" w:sz="4" w:space="0" w:color="000000"/>
              <w:right w:val="single" w:sz="4" w:space="0" w:color="000000"/>
            </w:tcBorders>
          </w:tcPr>
          <w:p w14:paraId="02AD92C1" w14:textId="77777777" w:rsidR="00AA6293" w:rsidRDefault="00AA6293" w:rsidP="002701D2">
            <w:pPr>
              <w:spacing w:after="0" w:line="259" w:lineRule="auto"/>
              <w:ind w:left="0" w:firstLine="0"/>
            </w:pPr>
          </w:p>
          <w:p w14:paraId="540A963C" w14:textId="77777777" w:rsidR="00AA6293" w:rsidRDefault="00AA6293" w:rsidP="002701D2">
            <w:pPr>
              <w:spacing w:after="0" w:line="259" w:lineRule="auto"/>
              <w:ind w:left="0" w:firstLine="0"/>
            </w:pPr>
          </w:p>
          <w:p w14:paraId="20113545" w14:textId="0F53D949" w:rsidR="002E604B" w:rsidRDefault="002E604B" w:rsidP="002E604B">
            <w:pPr>
              <w:spacing w:after="0" w:line="259" w:lineRule="auto"/>
              <w:ind w:left="0" w:firstLine="0"/>
              <w:rPr>
                <w:lang w:val="en-SG"/>
              </w:rPr>
            </w:pPr>
            <w:r w:rsidRPr="002E604B">
              <w:rPr>
                <w:lang w:val="en-SG"/>
              </w:rPr>
              <w:t xml:space="preserve">Over the past five years, Canvas LMS has maintained an impressive uptime percentage, consistently staying above 99.9%. </w:t>
            </w:r>
          </w:p>
          <w:p w14:paraId="21822118" w14:textId="77777777" w:rsidR="002E604B" w:rsidRDefault="002E604B" w:rsidP="002E604B">
            <w:pPr>
              <w:spacing w:after="0" w:line="259" w:lineRule="auto"/>
              <w:ind w:left="0" w:firstLine="0"/>
              <w:rPr>
                <w:lang w:val="en-SG"/>
              </w:rPr>
            </w:pPr>
          </w:p>
          <w:p w14:paraId="2C3E9E71" w14:textId="77777777" w:rsidR="00B21EE1" w:rsidRDefault="00B21EE1" w:rsidP="00B21EE1">
            <w:pPr>
              <w:spacing w:after="0" w:line="259" w:lineRule="auto"/>
              <w:ind w:left="0" w:firstLine="0"/>
              <w:rPr>
                <w:lang w:val="en-SG"/>
              </w:rPr>
            </w:pPr>
            <w:r w:rsidRPr="00B21EE1">
              <w:rPr>
                <w:lang w:val="en-SG"/>
              </w:rPr>
              <w:t>Contracted undertakings are in place with the SaaS suppliers as well as Service Level Agreements – (SLA) to minimise downtime and ensure minimal interruption to the student experience. The supplier will use commercially reasonable efforts to make each service available with an annual uptime percentage of at least 99.9%.</w:t>
            </w:r>
          </w:p>
          <w:p w14:paraId="361CC511" w14:textId="77777777" w:rsidR="00B21EE1" w:rsidRDefault="00B21EE1" w:rsidP="00B21EE1">
            <w:pPr>
              <w:spacing w:after="0" w:line="259" w:lineRule="auto"/>
              <w:ind w:left="0" w:firstLine="0"/>
              <w:rPr>
                <w:lang w:val="en-SG"/>
              </w:rPr>
            </w:pPr>
          </w:p>
          <w:p w14:paraId="33951AB6" w14:textId="77777777" w:rsidR="00E92823" w:rsidRDefault="00B21EE1" w:rsidP="00B21EE1">
            <w:pPr>
              <w:spacing w:after="0" w:line="259" w:lineRule="auto"/>
              <w:ind w:left="0" w:firstLine="0"/>
              <w:rPr>
                <w:lang w:val="en-SG"/>
              </w:rPr>
            </w:pPr>
            <w:r w:rsidRPr="00B21EE1">
              <w:rPr>
                <w:lang w:val="en-SG"/>
              </w:rPr>
              <w:t>In the event of a breach of security and potential unauthorized data exposure, the supplier will oversee and execute a plan of action that conforms to the industry standards.</w:t>
            </w:r>
          </w:p>
          <w:p w14:paraId="637D8565" w14:textId="77777777" w:rsidR="00E92823" w:rsidRDefault="00E92823" w:rsidP="00B21EE1">
            <w:pPr>
              <w:spacing w:after="0" w:line="259" w:lineRule="auto"/>
              <w:ind w:left="0" w:firstLine="0"/>
              <w:rPr>
                <w:lang w:val="en-SG"/>
              </w:rPr>
            </w:pPr>
          </w:p>
          <w:p w14:paraId="38475E16" w14:textId="320CDC3A" w:rsidR="00E92823" w:rsidRPr="00113682" w:rsidRDefault="00B21EE1" w:rsidP="00E92823">
            <w:pPr>
              <w:spacing w:after="0" w:line="259" w:lineRule="auto"/>
              <w:ind w:left="0" w:firstLine="0"/>
              <w:rPr>
                <w:lang w:val="en-SG"/>
              </w:rPr>
            </w:pPr>
            <w:r w:rsidRPr="00B21EE1">
              <w:rPr>
                <w:lang w:val="en-SG"/>
              </w:rPr>
              <w:t>Learner data is backed-up automatically both in real-time and on a 24-hour schedule to multiple geographic locations, ensuring the security and reliability of data in the event of a disaster or outage of any scale.</w:t>
            </w:r>
          </w:p>
        </w:tc>
        <w:tc>
          <w:tcPr>
            <w:tcW w:w="4613" w:type="dxa"/>
            <w:tcBorders>
              <w:top w:val="single" w:sz="4" w:space="0" w:color="000000"/>
              <w:left w:val="single" w:sz="4" w:space="0" w:color="000000"/>
              <w:bottom w:val="single" w:sz="4" w:space="0" w:color="000000"/>
              <w:right w:val="single" w:sz="4" w:space="0" w:color="000000"/>
            </w:tcBorders>
          </w:tcPr>
          <w:p w14:paraId="3C33C63D" w14:textId="3D603BDC" w:rsidR="00113682" w:rsidRDefault="00113682" w:rsidP="002701D2">
            <w:pPr>
              <w:spacing w:after="0" w:line="259" w:lineRule="auto"/>
              <w:ind w:left="0" w:firstLine="0"/>
            </w:pPr>
          </w:p>
        </w:tc>
      </w:tr>
    </w:tbl>
    <w:p w14:paraId="06D419A3" w14:textId="40B5AE84" w:rsidR="003F6879" w:rsidRDefault="00AC5DF3">
      <w:pPr>
        <w:spacing w:after="0" w:line="259" w:lineRule="auto"/>
        <w:ind w:left="-720" w:firstLine="0"/>
        <w:jc w:val="both"/>
      </w:pPr>
      <w:r>
        <w:rPr>
          <w:rFonts w:ascii="Calibri" w:eastAsia="Calibri" w:hAnsi="Calibri" w:cs="Calibri"/>
        </w:rPr>
        <w:tab/>
        <w:t xml:space="preserve"> </w:t>
      </w:r>
    </w:p>
    <w:p w14:paraId="11E834DF" w14:textId="77777777" w:rsidR="003F6879" w:rsidRDefault="003F6879">
      <w:pPr>
        <w:sectPr w:rsidR="003F6879" w:rsidSect="0090565B">
          <w:footerReference w:type="even" r:id="rId11"/>
          <w:footerReference w:type="default" r:id="rId12"/>
          <w:footerReference w:type="first" r:id="rId13"/>
          <w:pgSz w:w="16838" w:h="11906" w:orient="landscape"/>
          <w:pgMar w:top="571" w:right="1440" w:bottom="838" w:left="1440" w:header="720" w:footer="0" w:gutter="0"/>
          <w:cols w:space="720"/>
        </w:sectPr>
      </w:pPr>
    </w:p>
    <w:p w14:paraId="144108C6" w14:textId="77777777" w:rsidR="003F6879" w:rsidRDefault="00AC5DF3">
      <w:pPr>
        <w:pStyle w:val="Heading1"/>
        <w:ind w:left="-4"/>
      </w:pPr>
      <w:r>
        <w:lastRenderedPageBreak/>
        <w:t xml:space="preserve">How we will communicate with students about the student protection plan </w:t>
      </w:r>
    </w:p>
    <w:p w14:paraId="1DFA603F" w14:textId="2D603FD7" w:rsidR="003F6879" w:rsidRDefault="00AC5DF3">
      <w:pPr>
        <w:ind w:left="10" w:right="21"/>
      </w:pPr>
      <w:r>
        <w:t xml:space="preserve">The </w:t>
      </w:r>
      <w:r w:rsidR="00B153ED">
        <w:t>HRUC</w:t>
      </w:r>
      <w:r>
        <w:t xml:space="preserve"> Student Protection Plan will be published in the Higher Education section on </w:t>
      </w:r>
      <w:r w:rsidR="0071353F">
        <w:t>the Harrow, Richmond and Uxbridge Colleges</w:t>
      </w:r>
      <w:hyperlink r:id="rId14">
        <w:r>
          <w:t xml:space="preserve"> </w:t>
        </w:r>
      </w:hyperlink>
      <w:r>
        <w:t xml:space="preserve">internet sites. Hyperlinks to this section are included in offer letters to applicants. </w:t>
      </w:r>
    </w:p>
    <w:p w14:paraId="294B1795" w14:textId="77777777" w:rsidR="003F6879" w:rsidRDefault="00AC5DF3">
      <w:pPr>
        <w:spacing w:after="0" w:line="259" w:lineRule="auto"/>
        <w:ind w:left="0" w:firstLine="0"/>
      </w:pPr>
      <w:r>
        <w:t xml:space="preserve"> </w:t>
      </w:r>
    </w:p>
    <w:p w14:paraId="40D48449" w14:textId="77777777" w:rsidR="003F6879" w:rsidRDefault="00AC5DF3">
      <w:pPr>
        <w:ind w:left="10" w:right="21"/>
      </w:pPr>
      <w:r>
        <w:t xml:space="preserve">The Student Protection Plan will also be brought to students’ attention at their induction sessions. </w:t>
      </w:r>
    </w:p>
    <w:p w14:paraId="33E3BBD9" w14:textId="77777777" w:rsidR="003F6879" w:rsidRDefault="00AC5DF3">
      <w:pPr>
        <w:spacing w:after="0" w:line="259" w:lineRule="auto"/>
        <w:ind w:left="0" w:firstLine="0"/>
      </w:pPr>
      <w:r>
        <w:rPr>
          <w:rFonts w:ascii="Calibri" w:eastAsia="Calibri" w:hAnsi="Calibri" w:cs="Calibri"/>
        </w:rPr>
        <w:t xml:space="preserve"> </w:t>
      </w:r>
    </w:p>
    <w:p w14:paraId="42AA5564" w14:textId="77777777" w:rsidR="003F6879" w:rsidRDefault="00AC5DF3">
      <w:pPr>
        <w:pStyle w:val="Heading1"/>
        <w:ind w:left="-4"/>
      </w:pPr>
      <w:r>
        <w:t xml:space="preserve">Implementation of the plan </w:t>
      </w:r>
    </w:p>
    <w:p w14:paraId="1B9AA3D7" w14:textId="77777777" w:rsidR="003F6879" w:rsidRDefault="00AC5DF3">
      <w:pPr>
        <w:ind w:left="10" w:right="21"/>
      </w:pPr>
      <w:r>
        <w:t xml:space="preserve">Where the College makes material changes to course delivery or content, they will be made in accordance with our Public Information and Course Changes procedure, which ensures that students are consulted about any proposed changes and their consent obtained before they will be signed off. </w:t>
      </w:r>
    </w:p>
    <w:p w14:paraId="168C1FA9" w14:textId="77777777" w:rsidR="003F6879" w:rsidRDefault="00AC5DF3">
      <w:pPr>
        <w:spacing w:after="0" w:line="259" w:lineRule="auto"/>
        <w:ind w:left="0" w:firstLine="0"/>
      </w:pPr>
      <w:r>
        <w:t xml:space="preserve"> </w:t>
      </w:r>
    </w:p>
    <w:p w14:paraId="18A764D9" w14:textId="77777777" w:rsidR="003F6879" w:rsidRDefault="00AC5DF3">
      <w:pPr>
        <w:ind w:left="10" w:right="21"/>
      </w:pPr>
      <w:r>
        <w:t xml:space="preserve">If any aspect of the student protection plan is triggered, students will be contacted in the first place by their tutor. The College Information Advice and Guidance Team (including the international officer) will also be informed and asked to support any students who decide to make alternative arrangements. </w:t>
      </w:r>
    </w:p>
    <w:p w14:paraId="68D49320" w14:textId="77777777" w:rsidR="003F6879" w:rsidRDefault="00AC5DF3">
      <w:pPr>
        <w:spacing w:after="0" w:line="259" w:lineRule="auto"/>
        <w:ind w:left="1" w:firstLine="0"/>
      </w:pPr>
      <w:r>
        <w:t xml:space="preserve"> </w:t>
      </w:r>
    </w:p>
    <w:p w14:paraId="3E1D189A" w14:textId="77777777" w:rsidR="003F6879" w:rsidRDefault="00AC5DF3">
      <w:pPr>
        <w:ind w:left="11" w:right="21"/>
      </w:pPr>
      <w:r>
        <w:t xml:space="preserve">If students have any concerns about disruption to their course, they should in the first instance contact their tutor directly, or through their class representative. </w:t>
      </w:r>
    </w:p>
    <w:p w14:paraId="7D45ADF3" w14:textId="77777777" w:rsidR="003F6879" w:rsidRDefault="00AC5DF3">
      <w:pPr>
        <w:spacing w:after="0" w:line="259" w:lineRule="auto"/>
        <w:ind w:left="1" w:firstLine="0"/>
      </w:pPr>
      <w:r>
        <w:t xml:space="preserve"> </w:t>
      </w:r>
    </w:p>
    <w:p w14:paraId="752F3398" w14:textId="77777777" w:rsidR="003F6879" w:rsidRDefault="00AC5DF3">
      <w:pPr>
        <w:pStyle w:val="Heading1"/>
        <w:ind w:left="-4"/>
      </w:pPr>
      <w:r>
        <w:t xml:space="preserve">Refunds and Compensation </w:t>
      </w:r>
    </w:p>
    <w:p w14:paraId="2EDB32D9" w14:textId="769B0963" w:rsidR="003F6879" w:rsidRDefault="00AC5DF3">
      <w:pPr>
        <w:ind w:left="11" w:right="21"/>
      </w:pPr>
      <w:r>
        <w:t xml:space="preserve">Should </w:t>
      </w:r>
      <w:r w:rsidR="00B153ED">
        <w:t>HRUC</w:t>
      </w:r>
      <w:r>
        <w:t xml:space="preserve"> be unable to deliver Higher Education courses as advertised, refunds and compensation for additional costs will be considered. Details are included in the </w:t>
      </w:r>
      <w:r w:rsidR="00B153ED" w:rsidRPr="0071353F">
        <w:t>HRUC</w:t>
      </w:r>
      <w:r w:rsidRPr="0071353F">
        <w:t xml:space="preserve"> Fees Policy.</w:t>
      </w:r>
      <w:hyperlink r:id="rId15">
        <w:r>
          <w:t xml:space="preserve"> </w:t>
        </w:r>
      </w:hyperlink>
    </w:p>
    <w:p w14:paraId="2A3A8693" w14:textId="77777777" w:rsidR="003F6879" w:rsidRDefault="00AC5DF3">
      <w:pPr>
        <w:spacing w:after="0" w:line="259" w:lineRule="auto"/>
        <w:ind w:left="0" w:firstLine="0"/>
      </w:pPr>
      <w:r>
        <w:t xml:space="preserve">  </w:t>
      </w:r>
    </w:p>
    <w:p w14:paraId="224983C8" w14:textId="33DE1DC3" w:rsidR="003F6879" w:rsidRDefault="00AC5DF3">
      <w:pPr>
        <w:ind w:left="10" w:right="21"/>
      </w:pPr>
      <w:r>
        <w:t xml:space="preserve">The College has full insurance in place to cover a wide range of eventualities that may occur.  Insurance cover includes Professional Liability and Business Interruption.  In addition, the College has an Outstanding financial health rating as calculated by the Education and Skills Funding Agency (ESFA) and good cash reserves.  The HE provision of the College is a small proportion of the overall business of the College, accounting for less than 3% of total income, and the College is therefore confident that the measures currently in place are sufficient to ensure full compliance with the refund and compensation policy without risking the financial viability of the College </w:t>
      </w:r>
    </w:p>
    <w:p w14:paraId="795142FB" w14:textId="77777777" w:rsidR="003F6879" w:rsidRDefault="00AC5DF3">
      <w:pPr>
        <w:spacing w:after="0" w:line="259" w:lineRule="auto"/>
        <w:ind w:left="0" w:firstLine="0"/>
      </w:pPr>
      <w:r>
        <w:t xml:space="preserve"> </w:t>
      </w:r>
    </w:p>
    <w:p w14:paraId="3D838148" w14:textId="77777777" w:rsidR="003F6879" w:rsidRDefault="00AC5DF3">
      <w:pPr>
        <w:pStyle w:val="Heading1"/>
        <w:ind w:left="-4"/>
      </w:pPr>
      <w:r>
        <w:t xml:space="preserve">Feedback </w:t>
      </w:r>
    </w:p>
    <w:p w14:paraId="790388C9" w14:textId="77777777" w:rsidR="003F6879" w:rsidRDefault="00AC5DF3">
      <w:pPr>
        <w:ind w:left="10" w:right="21"/>
      </w:pPr>
      <w:r>
        <w:t xml:space="preserve">The College welcomes feedback from students on its student protection measures including this plan. This can be provided informally to College staff (tutors) and via well-established student representation processes (e.g. </w:t>
      </w:r>
    </w:p>
    <w:p w14:paraId="17A37ADD" w14:textId="77777777" w:rsidR="003F6879" w:rsidRDefault="00AC5DF3">
      <w:pPr>
        <w:ind w:left="11" w:right="21"/>
      </w:pPr>
      <w:r>
        <w:t xml:space="preserve">class reps, surveys). </w:t>
      </w:r>
    </w:p>
    <w:p w14:paraId="75AD1CDD" w14:textId="77777777" w:rsidR="003F6879" w:rsidRDefault="00AC5DF3">
      <w:pPr>
        <w:spacing w:after="0" w:line="259" w:lineRule="auto"/>
        <w:ind w:left="1" w:firstLine="0"/>
      </w:pPr>
      <w:r>
        <w:rPr>
          <w:b/>
        </w:rPr>
        <w:t xml:space="preserve"> </w:t>
      </w:r>
    </w:p>
    <w:p w14:paraId="0D394D6A" w14:textId="77777777" w:rsidR="003F6879" w:rsidRDefault="00AC5DF3">
      <w:pPr>
        <w:ind w:left="11" w:right="21"/>
      </w:pPr>
      <w:r>
        <w:t xml:space="preserve">Staff are able to provide feedback on student protection measures through regular HE management meetings </w:t>
      </w:r>
    </w:p>
    <w:p w14:paraId="6A5B8A30" w14:textId="77777777" w:rsidR="003F6879" w:rsidRDefault="00AC5DF3">
      <w:pPr>
        <w:spacing w:after="0" w:line="259" w:lineRule="auto"/>
        <w:ind w:left="1" w:firstLine="0"/>
      </w:pPr>
      <w:r>
        <w:rPr>
          <w:b/>
        </w:rPr>
        <w:t xml:space="preserve"> </w:t>
      </w:r>
    </w:p>
    <w:p w14:paraId="54D1337F" w14:textId="77777777" w:rsidR="003F6879" w:rsidRDefault="00AC5DF3">
      <w:pPr>
        <w:ind w:left="11" w:right="21"/>
      </w:pPr>
      <w:r>
        <w:t xml:space="preserve">If students wish to complain about the implementation of the student protection plan, or how claims for refunds or compensation have been dealt with they can do so through the College’s complaints procedure. Details are published on the internet. </w:t>
      </w:r>
    </w:p>
    <w:p w14:paraId="78B163BA" w14:textId="77777777" w:rsidR="003F6879" w:rsidRDefault="00AC5DF3">
      <w:pPr>
        <w:spacing w:after="0" w:line="259" w:lineRule="auto"/>
        <w:ind w:left="1" w:firstLine="0"/>
      </w:pPr>
      <w:r>
        <w:t xml:space="preserve"> </w:t>
      </w:r>
    </w:p>
    <w:p w14:paraId="484BD98B" w14:textId="77777777" w:rsidR="003F6879" w:rsidRDefault="00AC5DF3">
      <w:pPr>
        <w:pStyle w:val="Heading1"/>
        <w:ind w:left="-4"/>
      </w:pPr>
      <w:r>
        <w:t xml:space="preserve">Review of Student Protection Plan </w:t>
      </w:r>
    </w:p>
    <w:p w14:paraId="20E596D2" w14:textId="5F95662B" w:rsidR="003F6879" w:rsidRDefault="00AC5DF3">
      <w:pPr>
        <w:ind w:left="11" w:right="21"/>
      </w:pPr>
      <w:r>
        <w:t xml:space="preserve">The plan will be reviewed in year in the light of any feedback received from students or staff through the </w:t>
      </w:r>
      <w:r w:rsidR="00B153ED">
        <w:t>HRUC</w:t>
      </w:r>
      <w:r>
        <w:t xml:space="preserve"> management structure. </w:t>
      </w:r>
    </w:p>
    <w:p w14:paraId="22D7AA4B" w14:textId="77777777" w:rsidR="003F6879" w:rsidRDefault="00AC5DF3">
      <w:pPr>
        <w:spacing w:after="0" w:line="259" w:lineRule="auto"/>
        <w:ind w:left="1" w:firstLine="0"/>
      </w:pPr>
      <w:r>
        <w:t xml:space="preserve"> </w:t>
      </w:r>
    </w:p>
    <w:p w14:paraId="34A6DDD9" w14:textId="4DA92A9E" w:rsidR="003F6879" w:rsidRDefault="00AC5DF3" w:rsidP="00B153ED">
      <w:pPr>
        <w:spacing w:after="2563"/>
        <w:ind w:left="11" w:right="21"/>
      </w:pPr>
      <w:r>
        <w:t xml:space="preserve">There will be a formal annual review at the HE Consumer Protection Compliance Working Group, which includes student representation. </w:t>
      </w:r>
    </w:p>
    <w:sectPr w:rsidR="003F6879">
      <w:footerReference w:type="even" r:id="rId16"/>
      <w:footerReference w:type="default" r:id="rId17"/>
      <w:footerReference w:type="first" r:id="rId18"/>
      <w:pgSz w:w="11906" w:h="16838"/>
      <w:pgMar w:top="1440" w:right="519" w:bottom="1440" w:left="56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26FAA" w14:textId="77777777" w:rsidR="00581D51" w:rsidRDefault="00581D51">
      <w:pPr>
        <w:spacing w:after="0" w:line="240" w:lineRule="auto"/>
      </w:pPr>
      <w:r>
        <w:separator/>
      </w:r>
    </w:p>
  </w:endnote>
  <w:endnote w:type="continuationSeparator" w:id="0">
    <w:p w14:paraId="1128A8DD" w14:textId="77777777" w:rsidR="00581D51" w:rsidRDefault="00581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2280B" w14:textId="77777777" w:rsidR="003F6879" w:rsidRDefault="003F6879">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1631B" w14:textId="77777777" w:rsidR="003F6879" w:rsidRDefault="003F6879">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66E62" w14:textId="77777777" w:rsidR="003F6879" w:rsidRDefault="003F6879">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78589" w14:textId="079BFBDA" w:rsidR="003F6879" w:rsidRDefault="00B153ED">
    <w:pPr>
      <w:spacing w:after="0" w:line="259" w:lineRule="auto"/>
      <w:ind w:left="0" w:right="-721" w:firstLine="0"/>
      <w:jc w:val="right"/>
    </w:pPr>
    <w:r>
      <w:rPr>
        <w:rFonts w:ascii="Calibri" w:eastAsia="Calibri" w:hAnsi="Calibri" w:cs="Calibri"/>
      </w:rPr>
      <w:t xml:space="preserve">HRUC Student Protection Plan RA  -    Page </w:t>
    </w:r>
    <w:r>
      <w:fldChar w:fldCharType="begin"/>
    </w:r>
    <w:r>
      <w:instrText xml:space="preserve"> PAGE   \* MERGEFORMAT </w:instrText>
    </w:r>
    <w:r>
      <w:fldChar w:fldCharType="separate"/>
    </w:r>
    <w:r>
      <w:rPr>
        <w:rFonts w:ascii="Calibri" w:eastAsia="Calibri" w:hAnsi="Calibri" w:cs="Calibri"/>
        <w:b/>
      </w:rPr>
      <w:t>2</w:t>
    </w:r>
    <w:r>
      <w:rPr>
        <w:rFonts w:ascii="Calibri" w:eastAsia="Calibri" w:hAnsi="Calibri" w:cs="Calibri"/>
        <w:b/>
      </w:rPr>
      <w:fldChar w:fldCharType="end"/>
    </w:r>
    <w:r>
      <w:rPr>
        <w:rFonts w:ascii="Calibri" w:eastAsia="Calibri" w:hAnsi="Calibri" w:cs="Calibri"/>
      </w:rPr>
      <w:t xml:space="preserve"> of </w:t>
    </w:r>
    <w:fldSimple w:instr=" NUMPAGES   \* MERGEFORMAT ">
      <w:r>
        <w:rPr>
          <w:rFonts w:ascii="Calibri" w:eastAsia="Calibri" w:hAnsi="Calibri" w:cs="Calibri"/>
          <w:b/>
        </w:rPr>
        <w:t>7</w:t>
      </w:r>
    </w:fldSimple>
    <w:r>
      <w:rPr>
        <w:rFonts w:ascii="Calibri" w:eastAsia="Calibri" w:hAnsi="Calibri" w:cs="Calibri"/>
      </w:rPr>
      <w:t xml:space="preserve"> </w:t>
    </w:r>
  </w:p>
  <w:p w14:paraId="2F0AB3E2" w14:textId="77777777" w:rsidR="003F6879" w:rsidRDefault="00AC5DF3">
    <w:pPr>
      <w:spacing w:after="0" w:line="259" w:lineRule="auto"/>
      <w:ind w:left="0" w:right="-770" w:firstLine="0"/>
      <w:jc w:val="right"/>
    </w:pPr>
    <w:r>
      <w:rPr>
        <w:rFonts w:ascii="Calibri" w:eastAsia="Calibri" w:hAnsi="Calibri" w:cs="Calibri"/>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8FD80" w14:textId="56296096" w:rsidR="003F6879" w:rsidRDefault="00B153ED" w:rsidP="0090565B">
    <w:pPr>
      <w:spacing w:after="0" w:line="259" w:lineRule="auto"/>
      <w:ind w:left="0" w:right="-217" w:firstLine="0"/>
      <w:jc w:val="right"/>
    </w:pPr>
    <w:r>
      <w:rPr>
        <w:rFonts w:ascii="Calibri" w:eastAsia="Calibri" w:hAnsi="Calibri" w:cs="Calibri"/>
      </w:rPr>
      <w:t>HRUC Student Protection Plan</w:t>
    </w:r>
    <w:r w:rsidR="00CD15DE">
      <w:rPr>
        <w:rFonts w:ascii="Calibri" w:eastAsia="Calibri" w:hAnsi="Calibri" w:cs="Calibri"/>
      </w:rPr>
      <w:t xml:space="preserve"> 202</w:t>
    </w:r>
    <w:r w:rsidR="0071353F">
      <w:rPr>
        <w:rFonts w:ascii="Calibri" w:eastAsia="Calibri" w:hAnsi="Calibri" w:cs="Calibri"/>
      </w:rPr>
      <w:t>4-25</w:t>
    </w:r>
    <w:r>
      <w:rPr>
        <w:rFonts w:ascii="Calibri" w:eastAsia="Calibri" w:hAnsi="Calibri" w:cs="Calibri"/>
      </w:rPr>
      <w:t xml:space="preserve">    Page </w:t>
    </w:r>
    <w:r>
      <w:fldChar w:fldCharType="begin"/>
    </w:r>
    <w:r>
      <w:instrText xml:space="preserve"> PAGE   \* MERGEFORMAT </w:instrText>
    </w:r>
    <w:r>
      <w:fldChar w:fldCharType="separate"/>
    </w:r>
    <w:r>
      <w:rPr>
        <w:rFonts w:ascii="Calibri" w:eastAsia="Calibri" w:hAnsi="Calibri" w:cs="Calibri"/>
        <w:b/>
      </w:rPr>
      <w:t>2</w:t>
    </w:r>
    <w:r>
      <w:rPr>
        <w:rFonts w:ascii="Calibri" w:eastAsia="Calibri" w:hAnsi="Calibri" w:cs="Calibri"/>
        <w:b/>
      </w:rPr>
      <w:fldChar w:fldCharType="end"/>
    </w:r>
    <w:r>
      <w:rPr>
        <w:rFonts w:ascii="Calibri" w:eastAsia="Calibri" w:hAnsi="Calibri" w:cs="Calibri"/>
      </w:rPr>
      <w:t xml:space="preserve"> of </w:t>
    </w:r>
    <w:fldSimple w:instr=" NUMPAGES   \* MERGEFORMAT ">
      <w:r>
        <w:rPr>
          <w:rFonts w:ascii="Calibri" w:eastAsia="Calibri" w:hAnsi="Calibri" w:cs="Calibri"/>
          <w:b/>
        </w:rPr>
        <w:t>7</w:t>
      </w:r>
    </w:fldSimple>
    <w:r>
      <w:rPr>
        <w:rFonts w:ascii="Calibri" w:eastAsia="Calibri" w:hAnsi="Calibri" w:cs="Calibri"/>
      </w:rPr>
      <w:t xml:space="preserve"> </w:t>
    </w:r>
  </w:p>
  <w:p w14:paraId="5B91EC18" w14:textId="77777777" w:rsidR="003F6879" w:rsidRDefault="00AC5DF3">
    <w:pPr>
      <w:spacing w:after="0" w:line="259" w:lineRule="auto"/>
      <w:ind w:left="0" w:right="-770" w:firstLine="0"/>
      <w:jc w:val="right"/>
    </w:pPr>
    <w:r>
      <w:rPr>
        <w:rFonts w:ascii="Calibri" w:eastAsia="Calibri" w:hAnsi="Calibri" w:cs="Calibri"/>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050D7" w14:textId="153F4D54" w:rsidR="003F6879" w:rsidRDefault="00B153ED">
    <w:pPr>
      <w:spacing w:after="0" w:line="259" w:lineRule="auto"/>
      <w:ind w:left="0" w:right="-721" w:firstLine="0"/>
      <w:jc w:val="right"/>
    </w:pPr>
    <w:r>
      <w:rPr>
        <w:rFonts w:ascii="Calibri" w:eastAsia="Calibri" w:hAnsi="Calibri" w:cs="Calibri"/>
      </w:rPr>
      <w:t xml:space="preserve">HRUC Student Protection Plan RA  -    Page </w:t>
    </w:r>
    <w:r>
      <w:fldChar w:fldCharType="begin"/>
    </w:r>
    <w:r>
      <w:instrText xml:space="preserve"> PAGE   \* MERGEFORMAT </w:instrText>
    </w:r>
    <w:r>
      <w:fldChar w:fldCharType="separate"/>
    </w:r>
    <w:r>
      <w:rPr>
        <w:rFonts w:ascii="Calibri" w:eastAsia="Calibri" w:hAnsi="Calibri" w:cs="Calibri"/>
        <w:b/>
      </w:rPr>
      <w:t>2</w:t>
    </w:r>
    <w:r>
      <w:rPr>
        <w:rFonts w:ascii="Calibri" w:eastAsia="Calibri" w:hAnsi="Calibri" w:cs="Calibri"/>
        <w:b/>
      </w:rPr>
      <w:fldChar w:fldCharType="end"/>
    </w:r>
    <w:r>
      <w:rPr>
        <w:rFonts w:ascii="Calibri" w:eastAsia="Calibri" w:hAnsi="Calibri" w:cs="Calibri"/>
      </w:rPr>
      <w:t xml:space="preserve"> of </w:t>
    </w:r>
    <w:fldSimple w:instr=" NUMPAGES   \* MERGEFORMAT ">
      <w:r>
        <w:rPr>
          <w:rFonts w:ascii="Calibri" w:eastAsia="Calibri" w:hAnsi="Calibri" w:cs="Calibri"/>
          <w:b/>
        </w:rPr>
        <w:t>7</w:t>
      </w:r>
    </w:fldSimple>
    <w:r>
      <w:rPr>
        <w:rFonts w:ascii="Calibri" w:eastAsia="Calibri" w:hAnsi="Calibri" w:cs="Calibri"/>
      </w:rPr>
      <w:t xml:space="preserve"> </w:t>
    </w:r>
  </w:p>
  <w:p w14:paraId="3C69FC1B" w14:textId="77777777" w:rsidR="003F6879" w:rsidRDefault="00AC5DF3">
    <w:pPr>
      <w:spacing w:after="0" w:line="259" w:lineRule="auto"/>
      <w:ind w:left="0" w:right="-770" w:firstLine="0"/>
      <w:jc w:val="right"/>
    </w:pPr>
    <w:r>
      <w:rPr>
        <w:rFonts w:ascii="Calibri" w:eastAsia="Calibri" w:hAnsi="Calibri" w:cs="Calibri"/>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FFB19" w14:textId="77777777" w:rsidR="003F6879" w:rsidRDefault="003F6879">
    <w:pPr>
      <w:spacing w:after="160" w:line="259" w:lineRule="auto"/>
      <w:ind w:left="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21A4E" w14:textId="2548C958" w:rsidR="00B153ED" w:rsidRDefault="00B153ED" w:rsidP="0090565B">
    <w:pPr>
      <w:tabs>
        <w:tab w:val="center" w:pos="4550"/>
        <w:tab w:val="left" w:pos="5818"/>
      </w:tabs>
      <w:ind w:left="0" w:right="260" w:firstLine="0"/>
      <w:rPr>
        <w:color w:val="222A35" w:themeColor="text2" w:themeShade="80"/>
        <w:sz w:val="24"/>
        <w:szCs w:val="24"/>
      </w:rPr>
    </w:pPr>
    <w:r>
      <w:rPr>
        <w:color w:val="8496B0" w:themeColor="text2" w:themeTint="99"/>
        <w:spacing w:val="60"/>
        <w:sz w:val="24"/>
        <w:szCs w:val="24"/>
      </w:rPr>
      <w:tab/>
    </w:r>
    <w:r>
      <w:rPr>
        <w:color w:val="8496B0" w:themeColor="text2" w:themeTint="99"/>
        <w:spacing w:val="60"/>
        <w:sz w:val="24"/>
        <w:szCs w:val="24"/>
      </w:rPr>
      <w:tab/>
    </w:r>
  </w:p>
  <w:p w14:paraId="694F495A" w14:textId="77777777" w:rsidR="0090565B" w:rsidRDefault="0090565B" w:rsidP="0090565B">
    <w:pPr>
      <w:spacing w:after="0" w:line="259" w:lineRule="auto"/>
      <w:ind w:left="0" w:right="-94" w:firstLine="0"/>
      <w:jc w:val="right"/>
    </w:pPr>
    <w:r>
      <w:rPr>
        <w:rFonts w:ascii="Calibri" w:eastAsia="Calibri" w:hAnsi="Calibri" w:cs="Calibri"/>
      </w:rPr>
      <w:t xml:space="preserve">HRUC Student Protection Plan 2024-25    Page </w:t>
    </w:r>
    <w:r>
      <w:fldChar w:fldCharType="begin"/>
    </w:r>
    <w:r>
      <w:instrText xml:space="preserve"> PAGE   \* MERGEFORMAT </w:instrText>
    </w:r>
    <w:r>
      <w:fldChar w:fldCharType="separate"/>
    </w:r>
    <w:r>
      <w:t>11</w:t>
    </w:r>
    <w:r>
      <w:rPr>
        <w:rFonts w:ascii="Calibri" w:eastAsia="Calibri" w:hAnsi="Calibri" w:cs="Calibri"/>
        <w:b/>
      </w:rPr>
      <w:fldChar w:fldCharType="end"/>
    </w:r>
    <w:r>
      <w:rPr>
        <w:rFonts w:ascii="Calibri" w:eastAsia="Calibri" w:hAnsi="Calibri" w:cs="Calibri"/>
      </w:rPr>
      <w:t xml:space="preserve"> of </w:t>
    </w:r>
    <w:fldSimple w:instr=" NUMPAGES   \* MERGEFORMAT ">
      <w:r>
        <w:t>11</w:t>
      </w:r>
    </w:fldSimple>
    <w:r>
      <w:rPr>
        <w:rFonts w:ascii="Calibri" w:eastAsia="Calibri" w:hAnsi="Calibri" w:cs="Calibri"/>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FEAF3" w14:textId="77777777" w:rsidR="003F6879" w:rsidRDefault="003F6879">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298A3D" w14:textId="77777777" w:rsidR="00581D51" w:rsidRDefault="00581D51">
      <w:pPr>
        <w:spacing w:after="0" w:line="240" w:lineRule="auto"/>
      </w:pPr>
      <w:r>
        <w:separator/>
      </w:r>
    </w:p>
  </w:footnote>
  <w:footnote w:type="continuationSeparator" w:id="0">
    <w:p w14:paraId="1F9356D9" w14:textId="77777777" w:rsidR="00581D51" w:rsidRDefault="00581D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56DC2"/>
    <w:multiLevelType w:val="hybridMultilevel"/>
    <w:tmpl w:val="D8C6B7E0"/>
    <w:lvl w:ilvl="0" w:tplc="7E5E6768">
      <w:start w:val="1"/>
      <w:numFmt w:val="bullet"/>
      <w:lvlText w:val="•"/>
      <w:lvlJc w:val="left"/>
      <w:pPr>
        <w:ind w:left="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40CDD6">
      <w:start w:val="1"/>
      <w:numFmt w:val="bullet"/>
      <w:lvlText w:val="o"/>
      <w:lvlJc w:val="left"/>
      <w:pPr>
        <w:ind w:left="1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0EFCB8">
      <w:start w:val="1"/>
      <w:numFmt w:val="bullet"/>
      <w:lvlText w:val="▪"/>
      <w:lvlJc w:val="left"/>
      <w:pPr>
        <w:ind w:left="19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7184B8A">
      <w:start w:val="1"/>
      <w:numFmt w:val="bullet"/>
      <w:lvlText w:val="•"/>
      <w:lvlJc w:val="left"/>
      <w:pPr>
        <w:ind w:left="2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EE4576">
      <w:start w:val="1"/>
      <w:numFmt w:val="bullet"/>
      <w:lvlText w:val="o"/>
      <w:lvlJc w:val="left"/>
      <w:pPr>
        <w:ind w:left="33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6D60CB6">
      <w:start w:val="1"/>
      <w:numFmt w:val="bullet"/>
      <w:lvlText w:val="▪"/>
      <w:lvlJc w:val="left"/>
      <w:pPr>
        <w:ind w:left="41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BD29A2C">
      <w:start w:val="1"/>
      <w:numFmt w:val="bullet"/>
      <w:lvlText w:val="•"/>
      <w:lvlJc w:val="left"/>
      <w:pPr>
        <w:ind w:left="48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168616">
      <w:start w:val="1"/>
      <w:numFmt w:val="bullet"/>
      <w:lvlText w:val="o"/>
      <w:lvlJc w:val="left"/>
      <w:pPr>
        <w:ind w:left="5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7FCBEEA">
      <w:start w:val="1"/>
      <w:numFmt w:val="bullet"/>
      <w:lvlText w:val="▪"/>
      <w:lvlJc w:val="left"/>
      <w:pPr>
        <w:ind w:left="6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BB7CC5"/>
    <w:multiLevelType w:val="hybridMultilevel"/>
    <w:tmpl w:val="E920082C"/>
    <w:lvl w:ilvl="0" w:tplc="F2A2C00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D445F4">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E5AE516">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7A2F78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5EA68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4A47B3C">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D22D4B8">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F22572">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1FE7DD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2F24F05"/>
    <w:multiLevelType w:val="hybridMultilevel"/>
    <w:tmpl w:val="6B46CA74"/>
    <w:lvl w:ilvl="0" w:tplc="46B044C2">
      <w:start w:val="1"/>
      <w:numFmt w:val="bullet"/>
      <w:lvlText w:val="•"/>
      <w:lvlJc w:val="left"/>
      <w:pPr>
        <w:ind w:left="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92032A">
      <w:start w:val="1"/>
      <w:numFmt w:val="bullet"/>
      <w:lvlText w:val="o"/>
      <w:lvlJc w:val="left"/>
      <w:pPr>
        <w:ind w:left="1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94E0102">
      <w:start w:val="1"/>
      <w:numFmt w:val="bullet"/>
      <w:lvlText w:val="▪"/>
      <w:lvlJc w:val="left"/>
      <w:pPr>
        <w:ind w:left="2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766D394">
      <w:start w:val="1"/>
      <w:numFmt w:val="bullet"/>
      <w:lvlText w:val="•"/>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143D5E">
      <w:start w:val="1"/>
      <w:numFmt w:val="bullet"/>
      <w:lvlText w:val="o"/>
      <w:lvlJc w:val="left"/>
      <w:pPr>
        <w:ind w:left="36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B90F008">
      <w:start w:val="1"/>
      <w:numFmt w:val="bullet"/>
      <w:lvlText w:val="▪"/>
      <w:lvlJc w:val="left"/>
      <w:pPr>
        <w:ind w:left="43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CB4C02C">
      <w:start w:val="1"/>
      <w:numFmt w:val="bullet"/>
      <w:lvlText w:val="•"/>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287DAE">
      <w:start w:val="1"/>
      <w:numFmt w:val="bullet"/>
      <w:lvlText w:val="o"/>
      <w:lvlJc w:val="left"/>
      <w:pPr>
        <w:ind w:left="5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40C4CC0">
      <w:start w:val="1"/>
      <w:numFmt w:val="bullet"/>
      <w:lvlText w:val="▪"/>
      <w:lvlJc w:val="left"/>
      <w:pPr>
        <w:ind w:left="6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68A55BE"/>
    <w:multiLevelType w:val="hybridMultilevel"/>
    <w:tmpl w:val="62ACD51E"/>
    <w:lvl w:ilvl="0" w:tplc="9E465758">
      <w:start w:val="1"/>
      <w:numFmt w:val="bullet"/>
      <w:lvlText w:val="•"/>
      <w:lvlJc w:val="left"/>
      <w:pPr>
        <w:ind w:left="1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E02CAA">
      <w:start w:val="1"/>
      <w:numFmt w:val="bullet"/>
      <w:lvlText w:val="o"/>
      <w:lvlJc w:val="left"/>
      <w:pPr>
        <w:ind w:left="1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AEAD3EE">
      <w:start w:val="1"/>
      <w:numFmt w:val="bullet"/>
      <w:lvlText w:val="▪"/>
      <w:lvlJc w:val="left"/>
      <w:pPr>
        <w:ind w:left="19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624EB4C">
      <w:start w:val="1"/>
      <w:numFmt w:val="bullet"/>
      <w:lvlText w:val="•"/>
      <w:lvlJc w:val="left"/>
      <w:pPr>
        <w:ind w:left="2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6E92F8">
      <w:start w:val="1"/>
      <w:numFmt w:val="bullet"/>
      <w:lvlText w:val="o"/>
      <w:lvlJc w:val="left"/>
      <w:pPr>
        <w:ind w:left="33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63029F2">
      <w:start w:val="1"/>
      <w:numFmt w:val="bullet"/>
      <w:lvlText w:val="▪"/>
      <w:lvlJc w:val="left"/>
      <w:pPr>
        <w:ind w:left="41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E729C74">
      <w:start w:val="1"/>
      <w:numFmt w:val="bullet"/>
      <w:lvlText w:val="•"/>
      <w:lvlJc w:val="left"/>
      <w:pPr>
        <w:ind w:left="48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16460E">
      <w:start w:val="1"/>
      <w:numFmt w:val="bullet"/>
      <w:lvlText w:val="o"/>
      <w:lvlJc w:val="left"/>
      <w:pPr>
        <w:ind w:left="5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406495E">
      <w:start w:val="1"/>
      <w:numFmt w:val="bullet"/>
      <w:lvlText w:val="▪"/>
      <w:lvlJc w:val="left"/>
      <w:pPr>
        <w:ind w:left="6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119467A"/>
    <w:multiLevelType w:val="hybridMultilevel"/>
    <w:tmpl w:val="EE50F3EC"/>
    <w:lvl w:ilvl="0" w:tplc="57C213CA">
      <w:start w:val="1"/>
      <w:numFmt w:val="bullet"/>
      <w:lvlText w:val="•"/>
      <w:lvlJc w:val="left"/>
      <w:pPr>
        <w:ind w:left="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B8D074">
      <w:start w:val="1"/>
      <w:numFmt w:val="bullet"/>
      <w:lvlText w:val="o"/>
      <w:lvlJc w:val="left"/>
      <w:pPr>
        <w:ind w:left="1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08C0068">
      <w:start w:val="1"/>
      <w:numFmt w:val="bullet"/>
      <w:lvlText w:val="▪"/>
      <w:lvlJc w:val="left"/>
      <w:pPr>
        <w:ind w:left="19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762A0E0">
      <w:start w:val="1"/>
      <w:numFmt w:val="bullet"/>
      <w:lvlText w:val="•"/>
      <w:lvlJc w:val="left"/>
      <w:pPr>
        <w:ind w:left="2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30A4CE">
      <w:start w:val="1"/>
      <w:numFmt w:val="bullet"/>
      <w:lvlText w:val="o"/>
      <w:lvlJc w:val="left"/>
      <w:pPr>
        <w:ind w:left="33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E60E0F4">
      <w:start w:val="1"/>
      <w:numFmt w:val="bullet"/>
      <w:lvlText w:val="▪"/>
      <w:lvlJc w:val="left"/>
      <w:pPr>
        <w:ind w:left="41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CF6ACC4">
      <w:start w:val="1"/>
      <w:numFmt w:val="bullet"/>
      <w:lvlText w:val="•"/>
      <w:lvlJc w:val="left"/>
      <w:pPr>
        <w:ind w:left="48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42D8A4">
      <w:start w:val="1"/>
      <w:numFmt w:val="bullet"/>
      <w:lvlText w:val="o"/>
      <w:lvlJc w:val="left"/>
      <w:pPr>
        <w:ind w:left="5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60A6682">
      <w:start w:val="1"/>
      <w:numFmt w:val="bullet"/>
      <w:lvlText w:val="▪"/>
      <w:lvlJc w:val="left"/>
      <w:pPr>
        <w:ind w:left="6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62E346B"/>
    <w:multiLevelType w:val="hybridMultilevel"/>
    <w:tmpl w:val="6A72F3DE"/>
    <w:lvl w:ilvl="0" w:tplc="52282B00">
      <w:start w:val="1"/>
      <w:numFmt w:val="bullet"/>
      <w:lvlText w:val="•"/>
      <w:lvlJc w:val="left"/>
      <w:pPr>
        <w:ind w:left="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A63960">
      <w:start w:val="1"/>
      <w:numFmt w:val="bullet"/>
      <w:lvlText w:val="o"/>
      <w:lvlJc w:val="left"/>
      <w:pPr>
        <w:ind w:left="13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4960978">
      <w:start w:val="1"/>
      <w:numFmt w:val="bullet"/>
      <w:lvlText w:val="▪"/>
      <w:lvlJc w:val="left"/>
      <w:pPr>
        <w:ind w:left="20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F223288">
      <w:start w:val="1"/>
      <w:numFmt w:val="bullet"/>
      <w:lvlText w:val="•"/>
      <w:lvlJc w:val="left"/>
      <w:pPr>
        <w:ind w:left="2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E21862">
      <w:start w:val="1"/>
      <w:numFmt w:val="bullet"/>
      <w:lvlText w:val="o"/>
      <w:lvlJc w:val="left"/>
      <w:pPr>
        <w:ind w:left="35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262A950">
      <w:start w:val="1"/>
      <w:numFmt w:val="bullet"/>
      <w:lvlText w:val="▪"/>
      <w:lvlJc w:val="left"/>
      <w:pPr>
        <w:ind w:left="42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A92D15E">
      <w:start w:val="1"/>
      <w:numFmt w:val="bullet"/>
      <w:lvlText w:val="•"/>
      <w:lvlJc w:val="left"/>
      <w:pPr>
        <w:ind w:left="4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AA804E">
      <w:start w:val="1"/>
      <w:numFmt w:val="bullet"/>
      <w:lvlText w:val="o"/>
      <w:lvlJc w:val="left"/>
      <w:pPr>
        <w:ind w:left="56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312158C">
      <w:start w:val="1"/>
      <w:numFmt w:val="bullet"/>
      <w:lvlText w:val="▪"/>
      <w:lvlJc w:val="left"/>
      <w:pPr>
        <w:ind w:left="63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178887670">
    <w:abstractNumId w:val="2"/>
  </w:num>
  <w:num w:numId="2" w16cid:durableId="1915164647">
    <w:abstractNumId w:val="1"/>
  </w:num>
  <w:num w:numId="3" w16cid:durableId="1546404910">
    <w:abstractNumId w:val="0"/>
  </w:num>
  <w:num w:numId="4" w16cid:durableId="1020473813">
    <w:abstractNumId w:val="4"/>
  </w:num>
  <w:num w:numId="5" w16cid:durableId="1561944815">
    <w:abstractNumId w:val="3"/>
  </w:num>
  <w:num w:numId="6" w16cid:durableId="352073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879"/>
    <w:rsid w:val="0006181A"/>
    <w:rsid w:val="000C314B"/>
    <w:rsid w:val="000D7073"/>
    <w:rsid w:val="00113682"/>
    <w:rsid w:val="0013155A"/>
    <w:rsid w:val="00140B03"/>
    <w:rsid w:val="00231230"/>
    <w:rsid w:val="002E604B"/>
    <w:rsid w:val="003B49EF"/>
    <w:rsid w:val="003F6879"/>
    <w:rsid w:val="00555527"/>
    <w:rsid w:val="00577651"/>
    <w:rsid w:val="00581D51"/>
    <w:rsid w:val="005A5C25"/>
    <w:rsid w:val="005D3195"/>
    <w:rsid w:val="0071353F"/>
    <w:rsid w:val="00745A70"/>
    <w:rsid w:val="008173A5"/>
    <w:rsid w:val="008308E2"/>
    <w:rsid w:val="00842922"/>
    <w:rsid w:val="0090565B"/>
    <w:rsid w:val="00A01537"/>
    <w:rsid w:val="00A253C4"/>
    <w:rsid w:val="00AA6293"/>
    <w:rsid w:val="00AC5DF3"/>
    <w:rsid w:val="00B153ED"/>
    <w:rsid w:val="00B21EE1"/>
    <w:rsid w:val="00B95A23"/>
    <w:rsid w:val="00B965DF"/>
    <w:rsid w:val="00C62065"/>
    <w:rsid w:val="00CD15DE"/>
    <w:rsid w:val="00CF3C92"/>
    <w:rsid w:val="00CF4BCE"/>
    <w:rsid w:val="00D651E0"/>
    <w:rsid w:val="00DC1C53"/>
    <w:rsid w:val="00E92823"/>
    <w:rsid w:val="00E944F0"/>
    <w:rsid w:val="00EA2EFC"/>
    <w:rsid w:val="00F5621F"/>
    <w:rsid w:val="00F62E44"/>
    <w:rsid w:val="00F857D4"/>
    <w:rsid w:val="00FA5F50"/>
    <w:rsid w:val="00FD2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FCEA75"/>
  <w15:docId w15:val="{B24EE303-8D86-44EF-BF2A-BF1BF450B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2" w:lineRule="auto"/>
      <w:ind w:left="437" w:hanging="10"/>
    </w:pPr>
    <w:rPr>
      <w:rFonts w:ascii="Arial" w:eastAsia="Arial" w:hAnsi="Arial" w:cs="Arial"/>
      <w:color w:val="000000"/>
    </w:rPr>
  </w:style>
  <w:style w:type="paragraph" w:styleId="Heading1">
    <w:name w:val="heading 1"/>
    <w:next w:val="Normal"/>
    <w:link w:val="Heading1Char"/>
    <w:uiPriority w:val="9"/>
    <w:qFormat/>
    <w:pPr>
      <w:keepNext/>
      <w:keepLines/>
      <w:spacing w:after="0"/>
      <w:ind w:left="437" w:hanging="10"/>
      <w:outlineLvl w:val="0"/>
    </w:pPr>
    <w:rPr>
      <w:rFonts w:ascii="Arial" w:eastAsia="Arial" w:hAnsi="Arial" w:cs="Arial"/>
      <w:b/>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153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53ED"/>
    <w:rPr>
      <w:rFonts w:ascii="Arial" w:eastAsia="Arial" w:hAnsi="Arial" w:cs="Arial"/>
      <w:color w:val="000000"/>
    </w:rPr>
  </w:style>
  <w:style w:type="paragraph" w:styleId="ListParagraph">
    <w:name w:val="List Paragraph"/>
    <w:basedOn w:val="Normal"/>
    <w:uiPriority w:val="34"/>
    <w:qFormat/>
    <w:rsid w:val="001136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709035">
      <w:bodyDiv w:val="1"/>
      <w:marLeft w:val="0"/>
      <w:marRight w:val="0"/>
      <w:marTop w:val="0"/>
      <w:marBottom w:val="0"/>
      <w:divBdr>
        <w:top w:val="none" w:sz="0" w:space="0" w:color="auto"/>
        <w:left w:val="none" w:sz="0" w:space="0" w:color="auto"/>
        <w:bottom w:val="none" w:sz="0" w:space="0" w:color="auto"/>
        <w:right w:val="none" w:sz="0" w:space="0" w:color="auto"/>
      </w:divBdr>
    </w:div>
    <w:div w:id="325714444">
      <w:bodyDiv w:val="1"/>
      <w:marLeft w:val="0"/>
      <w:marRight w:val="0"/>
      <w:marTop w:val="0"/>
      <w:marBottom w:val="0"/>
      <w:divBdr>
        <w:top w:val="none" w:sz="0" w:space="0" w:color="auto"/>
        <w:left w:val="none" w:sz="0" w:space="0" w:color="auto"/>
        <w:bottom w:val="none" w:sz="0" w:space="0" w:color="auto"/>
        <w:right w:val="none" w:sz="0" w:space="0" w:color="auto"/>
      </w:divBdr>
    </w:div>
    <w:div w:id="378356966">
      <w:bodyDiv w:val="1"/>
      <w:marLeft w:val="0"/>
      <w:marRight w:val="0"/>
      <w:marTop w:val="0"/>
      <w:marBottom w:val="0"/>
      <w:divBdr>
        <w:top w:val="none" w:sz="0" w:space="0" w:color="auto"/>
        <w:left w:val="none" w:sz="0" w:space="0" w:color="auto"/>
        <w:bottom w:val="none" w:sz="0" w:space="0" w:color="auto"/>
        <w:right w:val="none" w:sz="0" w:space="0" w:color="auto"/>
      </w:divBdr>
    </w:div>
    <w:div w:id="777219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9.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5.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s://www.hcuc.ac.uk/policies" TargetMode="Externa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harrow.ac.uk/courses/higher-national-diplom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10</Pages>
  <Words>2149</Words>
  <Characters>12254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Nisan Sharp</dc:creator>
  <cp:keywords/>
  <cp:lastModifiedBy>Brian Hill</cp:lastModifiedBy>
  <cp:revision>4</cp:revision>
  <dcterms:created xsi:type="dcterms:W3CDTF">2024-11-05T14:47:00Z</dcterms:created>
  <dcterms:modified xsi:type="dcterms:W3CDTF">2024-11-20T11:18:00Z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9d3aa1-a3fe-4344-a8c9-e8808d790e49_Enabled">
    <vt:lpwstr>true</vt:lpwstr>
  </property>
  <property fmtid="{D5CDD505-2E9C-101B-9397-08002B2CF9AE}" pid="3" name="MSIP_Label_649d3aa1-a3fe-4344-a8c9-e8808d790e49_SetDate">
    <vt:lpwstr>2023-12-15T09:59:32Z</vt:lpwstr>
  </property>
  <property fmtid="{D5CDD505-2E9C-101B-9397-08002B2CF9AE}" pid="4" name="MSIP_Label_649d3aa1-a3fe-4344-a8c9-e8808d790e49_Method">
    <vt:lpwstr>Standard</vt:lpwstr>
  </property>
  <property fmtid="{D5CDD505-2E9C-101B-9397-08002B2CF9AE}" pid="5" name="MSIP_Label_649d3aa1-a3fe-4344-a8c9-e8808d790e49_Name">
    <vt:lpwstr>defa4170-0d19-0005-0004-bc88714345d2</vt:lpwstr>
  </property>
  <property fmtid="{D5CDD505-2E9C-101B-9397-08002B2CF9AE}" pid="6" name="MSIP_Label_649d3aa1-a3fe-4344-a8c9-e8808d790e49_SiteId">
    <vt:lpwstr>d09920b6-7504-4433-8c2c-33102485a01d</vt:lpwstr>
  </property>
  <property fmtid="{D5CDD505-2E9C-101B-9397-08002B2CF9AE}" pid="7" name="MSIP_Label_649d3aa1-a3fe-4344-a8c9-e8808d790e49_ActionId">
    <vt:lpwstr>3eaf0e98-bd0c-4ecc-b8ff-e43931b16008</vt:lpwstr>
  </property>
  <property fmtid="{D5CDD505-2E9C-101B-9397-08002B2CF9AE}" pid="8" name="MSIP_Label_649d3aa1-a3fe-4344-a8c9-e8808d790e49_ContentBits">
    <vt:lpwstr>0</vt:lpwstr>
  </property>
</Properties>
</file>